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E51C4" w14:textId="77777777" w:rsidR="00524101" w:rsidRDefault="00524101" w:rsidP="00B45E92">
      <w:pPr>
        <w:jc w:val="center"/>
        <w:rPr>
          <w:rFonts w:cs="Arial"/>
          <w:b/>
        </w:rPr>
      </w:pPr>
    </w:p>
    <w:p w14:paraId="5E63AA16" w14:textId="77777777" w:rsidR="00524101" w:rsidRDefault="00524101" w:rsidP="00B45E92">
      <w:pPr>
        <w:jc w:val="center"/>
        <w:rPr>
          <w:rFonts w:cs="Arial"/>
          <w:b/>
        </w:rPr>
      </w:pPr>
    </w:p>
    <w:p w14:paraId="3080FEB0" w14:textId="77777777" w:rsidR="00524101" w:rsidRDefault="00524101" w:rsidP="00B45E92">
      <w:pPr>
        <w:jc w:val="center"/>
        <w:rPr>
          <w:rFonts w:cs="Arial"/>
          <w:b/>
        </w:rPr>
      </w:pPr>
    </w:p>
    <w:p w14:paraId="5FB7609B" w14:textId="77777777" w:rsidR="000C5068" w:rsidRDefault="000C5068" w:rsidP="00B45E92">
      <w:pPr>
        <w:jc w:val="center"/>
        <w:rPr>
          <w:rFonts w:cs="Arial"/>
          <w:b/>
        </w:rPr>
      </w:pPr>
    </w:p>
    <w:p w14:paraId="1901FCC4" w14:textId="77777777" w:rsidR="000C5068" w:rsidRDefault="000C5068" w:rsidP="00B45E92">
      <w:pPr>
        <w:jc w:val="center"/>
        <w:rPr>
          <w:rFonts w:cs="Arial"/>
          <w:b/>
        </w:rPr>
      </w:pPr>
    </w:p>
    <w:p w14:paraId="7C4AB89A" w14:textId="77777777" w:rsidR="000C5068" w:rsidRDefault="000C5068" w:rsidP="00B45E92">
      <w:pPr>
        <w:jc w:val="center"/>
        <w:rPr>
          <w:rFonts w:cs="Arial"/>
          <w:b/>
        </w:rPr>
      </w:pPr>
    </w:p>
    <w:p w14:paraId="5998DE23" w14:textId="77777777" w:rsidR="00524101" w:rsidRDefault="00524101" w:rsidP="00B45E92">
      <w:pPr>
        <w:jc w:val="center"/>
        <w:rPr>
          <w:rFonts w:cs="Arial"/>
          <w:b/>
        </w:rPr>
      </w:pPr>
    </w:p>
    <w:p w14:paraId="588EB7A9" w14:textId="77777777" w:rsidR="00524101" w:rsidRPr="00524101" w:rsidRDefault="00524101" w:rsidP="00B45E92">
      <w:pPr>
        <w:jc w:val="center"/>
        <w:rPr>
          <w:rFonts w:cs="Arial"/>
          <w:b/>
          <w:sz w:val="28"/>
        </w:rPr>
      </w:pPr>
    </w:p>
    <w:p w14:paraId="7628AB27" w14:textId="37A657CC" w:rsidR="00B45E92" w:rsidRDefault="007934C1" w:rsidP="00B45E92">
      <w:pPr>
        <w:jc w:val="center"/>
        <w:rPr>
          <w:rFonts w:cs="Arial"/>
          <w:b/>
          <w:sz w:val="28"/>
        </w:rPr>
      </w:pPr>
      <w:r w:rsidRPr="00524101">
        <w:rPr>
          <w:rFonts w:cs="Arial"/>
          <w:b/>
          <w:sz w:val="28"/>
        </w:rPr>
        <w:t xml:space="preserve">FORMULACIÓN </w:t>
      </w:r>
      <w:r>
        <w:rPr>
          <w:rFonts w:cs="Arial"/>
          <w:b/>
          <w:sz w:val="28"/>
        </w:rPr>
        <w:t>PROYECTO</w:t>
      </w:r>
      <w:r w:rsidR="00B45E92" w:rsidRPr="00524101">
        <w:rPr>
          <w:rFonts w:cs="Arial"/>
          <w:b/>
          <w:sz w:val="28"/>
        </w:rPr>
        <w:t xml:space="preserve"> DE INVERSIÓN</w:t>
      </w:r>
      <w:r w:rsidR="0023135E">
        <w:rPr>
          <w:rStyle w:val="Refdenotaalpie"/>
          <w:rFonts w:cs="Arial"/>
          <w:b/>
          <w:sz w:val="28"/>
        </w:rPr>
        <w:footnoteReference w:id="1"/>
      </w:r>
      <w:r w:rsidR="00B45E92" w:rsidRPr="00524101">
        <w:rPr>
          <w:rFonts w:cs="Arial"/>
          <w:b/>
          <w:sz w:val="28"/>
        </w:rPr>
        <w:t xml:space="preserve"> </w:t>
      </w:r>
      <w:r w:rsidR="0008058C">
        <w:rPr>
          <w:rFonts w:cs="Arial"/>
          <w:b/>
          <w:sz w:val="28"/>
        </w:rPr>
        <w:t xml:space="preserve">No. </w:t>
      </w:r>
      <w:r w:rsidR="00B10045">
        <w:rPr>
          <w:rFonts w:cs="Arial"/>
          <w:b/>
          <w:sz w:val="28"/>
        </w:rPr>
        <w:t>7</w:t>
      </w:r>
      <w:r>
        <w:rPr>
          <w:rFonts w:cs="Arial"/>
          <w:b/>
          <w:sz w:val="28"/>
        </w:rPr>
        <w:t>627</w:t>
      </w:r>
    </w:p>
    <w:p w14:paraId="113AF26E" w14:textId="77777777" w:rsidR="00524101" w:rsidRDefault="00524101" w:rsidP="00B45E92">
      <w:pPr>
        <w:jc w:val="center"/>
        <w:rPr>
          <w:rFonts w:cs="Arial"/>
          <w:b/>
          <w:sz w:val="28"/>
        </w:rPr>
      </w:pPr>
    </w:p>
    <w:p w14:paraId="1D7311CC" w14:textId="77777777" w:rsidR="000C5068" w:rsidRDefault="000C5068" w:rsidP="00B45E92">
      <w:pPr>
        <w:jc w:val="center"/>
        <w:rPr>
          <w:rFonts w:cs="Arial"/>
          <w:b/>
          <w:sz w:val="28"/>
        </w:rPr>
      </w:pPr>
    </w:p>
    <w:p w14:paraId="627E7C8C" w14:textId="77777777" w:rsidR="000C5068" w:rsidRDefault="000C5068" w:rsidP="00B45E92">
      <w:pPr>
        <w:jc w:val="center"/>
        <w:rPr>
          <w:rFonts w:cs="Arial"/>
          <w:b/>
          <w:sz w:val="28"/>
        </w:rPr>
      </w:pPr>
    </w:p>
    <w:p w14:paraId="3C725380" w14:textId="562BBF5F" w:rsidR="00524101" w:rsidRDefault="00F42F11" w:rsidP="00B45E92">
      <w:pPr>
        <w:jc w:val="center"/>
        <w:rPr>
          <w:rFonts w:cs="Arial"/>
          <w:b/>
          <w:sz w:val="28"/>
        </w:rPr>
      </w:pPr>
      <w:r w:rsidRPr="00B10045">
        <w:rPr>
          <w:rFonts w:cs="Arial"/>
          <w:b/>
          <w:sz w:val="28"/>
        </w:rPr>
        <w:t>FORTALECIMIENTO DEL SISTEMA INTEGRADO DE GESTIÓN SIG, MIPG Y LA CAPACIDAD INSTITUCIONAL BOGOTÁ</w:t>
      </w:r>
    </w:p>
    <w:p w14:paraId="0CDA7F26" w14:textId="77777777" w:rsidR="005F03FC" w:rsidRDefault="005F03FC" w:rsidP="00B45E92">
      <w:pPr>
        <w:jc w:val="center"/>
        <w:rPr>
          <w:rFonts w:cs="Arial"/>
          <w:b/>
          <w:sz w:val="28"/>
        </w:rPr>
      </w:pPr>
    </w:p>
    <w:p w14:paraId="08FA193D" w14:textId="0ED49811" w:rsidR="000C5068" w:rsidRDefault="005F03FC" w:rsidP="00B45E92">
      <w:pPr>
        <w:jc w:val="center"/>
        <w:rPr>
          <w:rFonts w:cs="Arial"/>
          <w:b/>
          <w:sz w:val="28"/>
        </w:rPr>
      </w:pPr>
      <w:r>
        <w:rPr>
          <w:rFonts w:cs="Arial"/>
          <w:b/>
          <w:sz w:val="28"/>
        </w:rPr>
        <w:t>CODIGO BPIN: 2020110010033</w:t>
      </w:r>
    </w:p>
    <w:p w14:paraId="64A26ABE" w14:textId="45E5F8C1" w:rsidR="005F03FC" w:rsidRDefault="005F03FC" w:rsidP="00B45E92">
      <w:pPr>
        <w:jc w:val="center"/>
        <w:rPr>
          <w:rFonts w:cs="Arial"/>
          <w:b/>
          <w:sz w:val="28"/>
        </w:rPr>
      </w:pPr>
    </w:p>
    <w:p w14:paraId="2284D603" w14:textId="5D12F905" w:rsidR="005F03FC" w:rsidRDefault="005F03FC" w:rsidP="00B45E92">
      <w:pPr>
        <w:jc w:val="center"/>
        <w:rPr>
          <w:rFonts w:cs="Arial"/>
          <w:b/>
          <w:sz w:val="28"/>
        </w:rPr>
      </w:pPr>
    </w:p>
    <w:p w14:paraId="3BE81D0B" w14:textId="77777777" w:rsidR="005F03FC" w:rsidRDefault="005F03FC" w:rsidP="00B45E92">
      <w:pPr>
        <w:jc w:val="center"/>
        <w:rPr>
          <w:rFonts w:cs="Arial"/>
          <w:b/>
          <w:sz w:val="28"/>
        </w:rPr>
      </w:pPr>
    </w:p>
    <w:p w14:paraId="7DA6F46D" w14:textId="7EAF88E2" w:rsidR="0069486C" w:rsidRPr="00524101" w:rsidRDefault="0069486C" w:rsidP="0069486C">
      <w:pPr>
        <w:jc w:val="center"/>
        <w:rPr>
          <w:rFonts w:cs="Arial"/>
          <w:b/>
          <w:sz w:val="28"/>
        </w:rPr>
      </w:pPr>
      <w:r w:rsidRPr="00524101">
        <w:rPr>
          <w:rFonts w:cs="Arial"/>
          <w:b/>
          <w:sz w:val="28"/>
        </w:rPr>
        <w:t xml:space="preserve">VIGENCIAS </w:t>
      </w:r>
      <w:r w:rsidR="00B10045">
        <w:rPr>
          <w:rFonts w:cs="Arial"/>
          <w:b/>
          <w:sz w:val="28"/>
        </w:rPr>
        <w:t>2020 - 2024</w:t>
      </w:r>
    </w:p>
    <w:p w14:paraId="08FBED71" w14:textId="77777777" w:rsidR="000C5068" w:rsidRDefault="000C5068" w:rsidP="00B45E92">
      <w:pPr>
        <w:jc w:val="center"/>
        <w:rPr>
          <w:rFonts w:cs="Arial"/>
          <w:b/>
          <w:sz w:val="28"/>
        </w:rPr>
      </w:pPr>
    </w:p>
    <w:p w14:paraId="43D0B4A2" w14:textId="77777777" w:rsidR="000C5068" w:rsidRDefault="000C5068" w:rsidP="00B45E92">
      <w:pPr>
        <w:jc w:val="center"/>
        <w:rPr>
          <w:rFonts w:cs="Arial"/>
          <w:b/>
          <w:sz w:val="28"/>
        </w:rPr>
      </w:pPr>
    </w:p>
    <w:p w14:paraId="38AE879D" w14:textId="77777777" w:rsidR="000C5068" w:rsidRDefault="000C5068" w:rsidP="00B45E92">
      <w:pPr>
        <w:jc w:val="center"/>
        <w:rPr>
          <w:rFonts w:cs="Arial"/>
          <w:b/>
          <w:sz w:val="28"/>
        </w:rPr>
      </w:pPr>
    </w:p>
    <w:p w14:paraId="1A9566EE" w14:textId="77777777" w:rsidR="000C5068" w:rsidRDefault="000C5068" w:rsidP="00B45E92">
      <w:pPr>
        <w:jc w:val="center"/>
        <w:rPr>
          <w:rFonts w:cs="Arial"/>
          <w:b/>
          <w:sz w:val="28"/>
        </w:rPr>
      </w:pPr>
    </w:p>
    <w:p w14:paraId="709A8A94" w14:textId="77777777" w:rsidR="000C5068" w:rsidRDefault="000C5068" w:rsidP="00B45E92">
      <w:pPr>
        <w:jc w:val="center"/>
        <w:rPr>
          <w:rFonts w:cs="Arial"/>
          <w:b/>
          <w:sz w:val="28"/>
        </w:rPr>
      </w:pPr>
    </w:p>
    <w:p w14:paraId="73C352F6" w14:textId="77777777" w:rsidR="000C5068" w:rsidRDefault="000C5068" w:rsidP="00B45E92">
      <w:pPr>
        <w:jc w:val="center"/>
        <w:rPr>
          <w:rFonts w:cs="Arial"/>
          <w:b/>
          <w:sz w:val="28"/>
        </w:rPr>
      </w:pPr>
    </w:p>
    <w:p w14:paraId="2752A9AB" w14:textId="77777777" w:rsidR="000C5068" w:rsidRDefault="000C5068" w:rsidP="00B45E92">
      <w:pPr>
        <w:jc w:val="center"/>
        <w:rPr>
          <w:rFonts w:cs="Arial"/>
          <w:b/>
          <w:sz w:val="28"/>
        </w:rPr>
      </w:pPr>
    </w:p>
    <w:p w14:paraId="2943DA2B" w14:textId="77777777" w:rsidR="000C5068" w:rsidRDefault="000C5068" w:rsidP="00B45E92">
      <w:pPr>
        <w:jc w:val="center"/>
        <w:rPr>
          <w:rFonts w:cs="Arial"/>
          <w:b/>
          <w:sz w:val="28"/>
        </w:rPr>
      </w:pPr>
    </w:p>
    <w:p w14:paraId="2B155D51" w14:textId="77777777" w:rsidR="000C5068" w:rsidRDefault="000C5068" w:rsidP="00B45E92">
      <w:pPr>
        <w:jc w:val="center"/>
        <w:rPr>
          <w:rFonts w:cs="Arial"/>
          <w:b/>
          <w:sz w:val="28"/>
        </w:rPr>
      </w:pPr>
    </w:p>
    <w:p w14:paraId="6DA9C104" w14:textId="77777777" w:rsidR="000C5068" w:rsidRDefault="000C5068" w:rsidP="00B45E92">
      <w:pPr>
        <w:jc w:val="center"/>
        <w:rPr>
          <w:rFonts w:cs="Arial"/>
          <w:b/>
          <w:sz w:val="28"/>
        </w:rPr>
      </w:pPr>
    </w:p>
    <w:p w14:paraId="245EB96E" w14:textId="77777777" w:rsidR="000C5068" w:rsidRDefault="000C5068" w:rsidP="00B45E92">
      <w:pPr>
        <w:jc w:val="center"/>
        <w:rPr>
          <w:rFonts w:cs="Arial"/>
          <w:b/>
          <w:sz w:val="28"/>
        </w:rPr>
      </w:pPr>
    </w:p>
    <w:p w14:paraId="60FC77EB" w14:textId="77777777" w:rsidR="000C5068" w:rsidRDefault="000C5068" w:rsidP="00B45E92">
      <w:pPr>
        <w:jc w:val="center"/>
        <w:rPr>
          <w:rFonts w:cs="Arial"/>
          <w:b/>
          <w:sz w:val="28"/>
        </w:rPr>
      </w:pPr>
    </w:p>
    <w:p w14:paraId="50914CBC" w14:textId="3ED39079" w:rsidR="0069486C" w:rsidRDefault="0069486C" w:rsidP="00B45E92">
      <w:pPr>
        <w:jc w:val="center"/>
        <w:rPr>
          <w:rFonts w:cs="Arial"/>
          <w:b/>
          <w:sz w:val="28"/>
        </w:rPr>
      </w:pPr>
    </w:p>
    <w:p w14:paraId="555A559C" w14:textId="059331D8" w:rsidR="00464A89" w:rsidRDefault="00464A89" w:rsidP="00B45E92">
      <w:pPr>
        <w:jc w:val="center"/>
        <w:rPr>
          <w:rFonts w:cs="Arial"/>
          <w:b/>
          <w:sz w:val="28"/>
        </w:rPr>
      </w:pPr>
    </w:p>
    <w:p w14:paraId="7AEBDBB8" w14:textId="45592126" w:rsidR="00464A89" w:rsidRDefault="00464A89" w:rsidP="00B45E92">
      <w:pPr>
        <w:jc w:val="center"/>
        <w:rPr>
          <w:rFonts w:cs="Arial"/>
          <w:b/>
          <w:sz w:val="28"/>
        </w:rPr>
      </w:pPr>
    </w:p>
    <w:p w14:paraId="075979A9" w14:textId="0E9D0D7B" w:rsidR="00464A89" w:rsidRDefault="00464A89" w:rsidP="00B45E92">
      <w:pPr>
        <w:jc w:val="center"/>
        <w:rPr>
          <w:rFonts w:cs="Arial"/>
          <w:b/>
          <w:sz w:val="28"/>
        </w:rPr>
      </w:pPr>
    </w:p>
    <w:p w14:paraId="3A1AED4B" w14:textId="360E2645" w:rsidR="00464A89" w:rsidRDefault="00464A89" w:rsidP="00B45E92">
      <w:pPr>
        <w:jc w:val="center"/>
        <w:rPr>
          <w:rFonts w:cs="Arial"/>
          <w:b/>
          <w:sz w:val="28"/>
        </w:rPr>
      </w:pPr>
    </w:p>
    <w:p w14:paraId="57DEFE9B" w14:textId="20DA5C79" w:rsidR="00464A89" w:rsidRDefault="00464A89" w:rsidP="00B45E92">
      <w:pPr>
        <w:jc w:val="center"/>
        <w:rPr>
          <w:rFonts w:cs="Arial"/>
          <w:b/>
          <w:sz w:val="28"/>
        </w:rPr>
      </w:pPr>
    </w:p>
    <w:p w14:paraId="741A5177" w14:textId="77777777" w:rsidR="00464A89" w:rsidRDefault="00464A89" w:rsidP="00B45E92">
      <w:pPr>
        <w:jc w:val="center"/>
        <w:rPr>
          <w:rFonts w:cs="Arial"/>
          <w:b/>
          <w:sz w:val="28"/>
        </w:rPr>
      </w:pPr>
    </w:p>
    <w:p w14:paraId="7139A462" w14:textId="77777777" w:rsidR="0069486C" w:rsidRPr="005102D4" w:rsidRDefault="0069486C" w:rsidP="00B45E92">
      <w:pPr>
        <w:jc w:val="center"/>
        <w:rPr>
          <w:rFonts w:cs="Arial"/>
          <w:b/>
          <w:sz w:val="28"/>
        </w:rPr>
      </w:pPr>
    </w:p>
    <w:p w14:paraId="4B642682" w14:textId="06FD3A2D" w:rsidR="00B45E92" w:rsidRPr="005102D4" w:rsidRDefault="006B7A0C" w:rsidP="00B45E92">
      <w:pPr>
        <w:jc w:val="center"/>
        <w:rPr>
          <w:rFonts w:cs="Arial"/>
          <w:b/>
          <w:sz w:val="28"/>
        </w:rPr>
      </w:pPr>
      <w:r w:rsidRPr="005102D4">
        <w:rPr>
          <w:rFonts w:cs="Arial"/>
          <w:b/>
          <w:sz w:val="28"/>
        </w:rPr>
        <w:t>Fecha</w:t>
      </w:r>
      <w:r w:rsidR="007B4B6C">
        <w:rPr>
          <w:rFonts w:cs="Arial"/>
          <w:b/>
          <w:sz w:val="28"/>
        </w:rPr>
        <w:t>: Junio</w:t>
      </w:r>
      <w:r w:rsidR="008A7359">
        <w:rPr>
          <w:rFonts w:cs="Arial"/>
          <w:b/>
          <w:sz w:val="28"/>
        </w:rPr>
        <w:t xml:space="preserve"> </w:t>
      </w:r>
      <w:r w:rsidR="005102D4" w:rsidRPr="005102D4">
        <w:rPr>
          <w:rFonts w:cs="Arial"/>
          <w:b/>
          <w:sz w:val="28"/>
          <w:lang w:val="es-419"/>
        </w:rPr>
        <w:t>2020</w:t>
      </w:r>
    </w:p>
    <w:p w14:paraId="5C261A13" w14:textId="77777777" w:rsidR="0069486C" w:rsidRPr="00BF61DB" w:rsidRDefault="0069486C" w:rsidP="00B45E92">
      <w:pPr>
        <w:jc w:val="center"/>
        <w:rPr>
          <w:rFonts w:cs="Arial"/>
          <w:b/>
          <w:color w:val="FF0000"/>
          <w:sz w:val="28"/>
        </w:rPr>
      </w:pPr>
    </w:p>
    <w:p w14:paraId="3CC3245E" w14:textId="77777777" w:rsidR="0069486C" w:rsidRDefault="0069486C" w:rsidP="00B45E92">
      <w:pPr>
        <w:jc w:val="center"/>
        <w:rPr>
          <w:rFonts w:cs="Arial"/>
          <w:b/>
          <w:sz w:val="28"/>
        </w:rPr>
      </w:pPr>
    </w:p>
    <w:p w14:paraId="2556FF58" w14:textId="77777777" w:rsidR="00524101" w:rsidRPr="00524101" w:rsidRDefault="00524101" w:rsidP="00524101">
      <w:pPr>
        <w:jc w:val="center"/>
        <w:rPr>
          <w:rFonts w:cs="Arial"/>
          <w:b/>
          <w:sz w:val="28"/>
        </w:rPr>
      </w:pPr>
    </w:p>
    <w:p w14:paraId="65098AF8" w14:textId="354C8668" w:rsidR="00BF61DB" w:rsidRDefault="00BF61DB">
      <w:pPr>
        <w:rPr>
          <w:rFonts w:cs="Arial"/>
          <w:b/>
        </w:rPr>
      </w:pPr>
    </w:p>
    <w:p w14:paraId="23163B50" w14:textId="5E186312" w:rsidR="006C4824" w:rsidRDefault="006C4824" w:rsidP="00B45E92">
      <w:pPr>
        <w:jc w:val="both"/>
        <w:rPr>
          <w:rFonts w:cs="Arial"/>
        </w:rPr>
      </w:pPr>
    </w:p>
    <w:p w14:paraId="689D9DFA" w14:textId="77777777" w:rsidR="006C4824" w:rsidRPr="00ED7EF9" w:rsidRDefault="006C4824" w:rsidP="00B45E92">
      <w:pPr>
        <w:jc w:val="both"/>
        <w:rPr>
          <w:rFonts w:cs="Arial"/>
        </w:rPr>
      </w:pPr>
    </w:p>
    <w:p w14:paraId="43E19905" w14:textId="62304D72" w:rsidR="008A7359" w:rsidRDefault="008A7359" w:rsidP="008A7359">
      <w:pPr>
        <w:jc w:val="center"/>
        <w:rPr>
          <w:rFonts w:cs="Arial"/>
          <w:b/>
        </w:rPr>
      </w:pPr>
      <w:r w:rsidRPr="00ED7EF9">
        <w:rPr>
          <w:rFonts w:cs="Arial"/>
          <w:b/>
        </w:rPr>
        <w:t>CONTE</w:t>
      </w:r>
      <w:r w:rsidR="007934C1">
        <w:rPr>
          <w:rFonts w:cs="Arial"/>
          <w:b/>
        </w:rPr>
        <w:t>N</w:t>
      </w:r>
      <w:r w:rsidRPr="00ED7EF9">
        <w:rPr>
          <w:rFonts w:cs="Arial"/>
          <w:b/>
        </w:rPr>
        <w:t>IDO</w:t>
      </w:r>
    </w:p>
    <w:p w14:paraId="721809F8" w14:textId="03CF881E" w:rsidR="007A67A1" w:rsidRDefault="007A67A1" w:rsidP="008A7359">
      <w:pPr>
        <w:jc w:val="center"/>
        <w:rPr>
          <w:rFonts w:cs="Arial"/>
          <w:b/>
        </w:rPr>
      </w:pPr>
    </w:p>
    <w:tbl>
      <w:tblPr>
        <w:tblStyle w:val="Tablaconcuadrcula"/>
        <w:tblW w:w="8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863"/>
      </w:tblGrid>
      <w:tr w:rsidR="007A67A1" w:rsidRPr="0035426F" w14:paraId="1838E18B" w14:textId="77777777" w:rsidTr="007A67A1">
        <w:trPr>
          <w:trHeight w:val="567"/>
        </w:trPr>
        <w:tc>
          <w:tcPr>
            <w:tcW w:w="8075" w:type="dxa"/>
          </w:tcPr>
          <w:p w14:paraId="2D0310D2" w14:textId="77777777" w:rsidR="007A67A1" w:rsidRPr="0035426F" w:rsidRDefault="007A67A1" w:rsidP="00251B6F">
            <w:pPr>
              <w:pStyle w:val="Ttulo1"/>
              <w:ind w:left="873" w:hanging="873"/>
              <w:rPr>
                <w:rStyle w:val="Textoennegrita"/>
                <w:rFonts w:cs="Arial"/>
                <w:b/>
                <w:bCs/>
                <w:szCs w:val="24"/>
              </w:rPr>
            </w:pPr>
          </w:p>
        </w:tc>
        <w:tc>
          <w:tcPr>
            <w:tcW w:w="863" w:type="dxa"/>
          </w:tcPr>
          <w:p w14:paraId="69A91FE1" w14:textId="77777777" w:rsidR="007A67A1" w:rsidRPr="0035426F" w:rsidRDefault="007A67A1" w:rsidP="00251B6F">
            <w:pPr>
              <w:jc w:val="right"/>
              <w:rPr>
                <w:rStyle w:val="Textoennegrita"/>
                <w:b w:val="0"/>
                <w:bCs/>
                <w:szCs w:val="24"/>
              </w:rPr>
            </w:pPr>
            <w:r>
              <w:rPr>
                <w:rStyle w:val="Textoennegrita"/>
                <w:b w:val="0"/>
                <w:bCs/>
                <w:szCs w:val="24"/>
              </w:rPr>
              <w:t>P</w:t>
            </w:r>
            <w:r>
              <w:rPr>
                <w:rStyle w:val="Textoennegrita"/>
                <w:b w:val="0"/>
                <w:szCs w:val="24"/>
              </w:rPr>
              <w:t>ág.</w:t>
            </w:r>
          </w:p>
        </w:tc>
      </w:tr>
      <w:tr w:rsidR="007A67A1" w:rsidRPr="0035426F" w14:paraId="15EB3592" w14:textId="77777777" w:rsidTr="007A67A1">
        <w:trPr>
          <w:trHeight w:val="567"/>
        </w:trPr>
        <w:tc>
          <w:tcPr>
            <w:tcW w:w="8075" w:type="dxa"/>
          </w:tcPr>
          <w:p w14:paraId="59314D10" w14:textId="77777777" w:rsidR="007A67A1" w:rsidRPr="0035426F" w:rsidRDefault="007A67A1" w:rsidP="00251B6F">
            <w:pPr>
              <w:pStyle w:val="Ttulo1"/>
              <w:ind w:left="873" w:hanging="873"/>
              <w:rPr>
                <w:rFonts w:cs="Arial"/>
                <w:b w:val="0"/>
                <w:bCs/>
                <w:szCs w:val="24"/>
              </w:rPr>
            </w:pPr>
            <w:r w:rsidRPr="0035426F">
              <w:rPr>
                <w:rFonts w:cs="Arial"/>
                <w:b w:val="0"/>
                <w:bCs/>
                <w:szCs w:val="24"/>
              </w:rPr>
              <w:t>1.   Diagnóstico</w:t>
            </w:r>
          </w:p>
        </w:tc>
        <w:tc>
          <w:tcPr>
            <w:tcW w:w="863" w:type="dxa"/>
          </w:tcPr>
          <w:p w14:paraId="53664829" w14:textId="77777777" w:rsidR="007A67A1" w:rsidRPr="0035426F" w:rsidRDefault="007A67A1" w:rsidP="00251B6F">
            <w:pPr>
              <w:jc w:val="right"/>
              <w:rPr>
                <w:rStyle w:val="Textoennegrita"/>
                <w:b w:val="0"/>
                <w:bCs/>
                <w:szCs w:val="24"/>
              </w:rPr>
            </w:pPr>
            <w:r w:rsidRPr="0035426F">
              <w:rPr>
                <w:rStyle w:val="Textoennegrita"/>
                <w:b w:val="0"/>
                <w:bCs/>
                <w:szCs w:val="24"/>
              </w:rPr>
              <w:t>3</w:t>
            </w:r>
          </w:p>
        </w:tc>
      </w:tr>
      <w:tr w:rsidR="007A67A1" w:rsidRPr="0035426F" w14:paraId="4401E57F" w14:textId="77777777" w:rsidTr="007A67A1">
        <w:trPr>
          <w:trHeight w:val="567"/>
        </w:trPr>
        <w:tc>
          <w:tcPr>
            <w:tcW w:w="8075" w:type="dxa"/>
          </w:tcPr>
          <w:p w14:paraId="7B72F25C" w14:textId="77777777" w:rsidR="007A67A1" w:rsidRPr="0035426F" w:rsidRDefault="007A67A1" w:rsidP="00251B6F">
            <w:pPr>
              <w:ind w:left="873" w:hanging="873"/>
              <w:jc w:val="both"/>
              <w:rPr>
                <w:rStyle w:val="Textoennegrita"/>
                <w:rFonts w:cs="Arial"/>
                <w:b w:val="0"/>
                <w:bCs/>
                <w:szCs w:val="24"/>
              </w:rPr>
            </w:pPr>
            <w:r w:rsidRPr="0035426F">
              <w:rPr>
                <w:rFonts w:cs="Arial"/>
                <w:bCs/>
                <w:szCs w:val="24"/>
              </w:rPr>
              <w:t>1.1 Identificación y descripción del problema</w:t>
            </w:r>
          </w:p>
        </w:tc>
        <w:tc>
          <w:tcPr>
            <w:tcW w:w="863" w:type="dxa"/>
          </w:tcPr>
          <w:p w14:paraId="03C8A8D7" w14:textId="77777777" w:rsidR="007A67A1" w:rsidRPr="0035426F" w:rsidRDefault="007A67A1" w:rsidP="00251B6F">
            <w:pPr>
              <w:jc w:val="right"/>
              <w:rPr>
                <w:rStyle w:val="Textoennegrita"/>
                <w:b w:val="0"/>
                <w:bCs/>
                <w:szCs w:val="24"/>
              </w:rPr>
            </w:pPr>
            <w:r w:rsidRPr="0035426F">
              <w:rPr>
                <w:rStyle w:val="Textoennegrita"/>
                <w:b w:val="0"/>
                <w:bCs/>
                <w:szCs w:val="24"/>
              </w:rPr>
              <w:t>4</w:t>
            </w:r>
          </w:p>
        </w:tc>
      </w:tr>
      <w:tr w:rsidR="007A67A1" w:rsidRPr="0035426F" w14:paraId="04477F65" w14:textId="77777777" w:rsidTr="007A67A1">
        <w:trPr>
          <w:trHeight w:val="567"/>
        </w:trPr>
        <w:tc>
          <w:tcPr>
            <w:tcW w:w="8075" w:type="dxa"/>
          </w:tcPr>
          <w:p w14:paraId="17CE051E" w14:textId="77777777" w:rsidR="007A67A1" w:rsidRPr="0035426F" w:rsidRDefault="007A67A1" w:rsidP="00251B6F">
            <w:pPr>
              <w:ind w:left="873" w:hanging="873"/>
              <w:jc w:val="both"/>
              <w:rPr>
                <w:rStyle w:val="Textoennegrita"/>
                <w:rFonts w:cs="Arial"/>
                <w:b w:val="0"/>
                <w:bCs/>
                <w:szCs w:val="24"/>
              </w:rPr>
            </w:pPr>
            <w:r w:rsidRPr="0035426F">
              <w:rPr>
                <w:rStyle w:val="Textoennegrita"/>
                <w:rFonts w:cs="Arial"/>
                <w:b w:val="0"/>
                <w:bCs/>
                <w:szCs w:val="24"/>
              </w:rPr>
              <w:t>1.1.1 Descripción de la situación existente con respecto al problema</w:t>
            </w:r>
          </w:p>
        </w:tc>
        <w:tc>
          <w:tcPr>
            <w:tcW w:w="863" w:type="dxa"/>
          </w:tcPr>
          <w:p w14:paraId="55A70A6B" w14:textId="77777777" w:rsidR="007A67A1" w:rsidRPr="0035426F" w:rsidRDefault="007A67A1" w:rsidP="00251B6F">
            <w:pPr>
              <w:jc w:val="right"/>
              <w:rPr>
                <w:rStyle w:val="Textoennegrita"/>
                <w:b w:val="0"/>
                <w:bCs/>
                <w:szCs w:val="24"/>
              </w:rPr>
            </w:pPr>
            <w:r w:rsidRPr="0035426F">
              <w:rPr>
                <w:rStyle w:val="Textoennegrita"/>
                <w:b w:val="0"/>
                <w:bCs/>
                <w:szCs w:val="24"/>
              </w:rPr>
              <w:t>5</w:t>
            </w:r>
          </w:p>
        </w:tc>
      </w:tr>
      <w:tr w:rsidR="007A67A1" w:rsidRPr="0035426F" w14:paraId="4B18C4C2" w14:textId="77777777" w:rsidTr="007A67A1">
        <w:trPr>
          <w:trHeight w:val="567"/>
        </w:trPr>
        <w:tc>
          <w:tcPr>
            <w:tcW w:w="8075" w:type="dxa"/>
          </w:tcPr>
          <w:p w14:paraId="45EEF4F9" w14:textId="77777777" w:rsidR="007A67A1" w:rsidRPr="0035426F" w:rsidRDefault="007A67A1" w:rsidP="00251B6F">
            <w:pPr>
              <w:pStyle w:val="Subttulo"/>
              <w:ind w:left="873" w:hanging="873"/>
              <w:rPr>
                <w:rStyle w:val="Textoennegrita"/>
                <w:rFonts w:cs="Arial"/>
                <w:bCs/>
                <w:szCs w:val="24"/>
              </w:rPr>
            </w:pPr>
            <w:r w:rsidRPr="0035426F">
              <w:rPr>
                <w:rStyle w:val="Textoennegrita"/>
                <w:rFonts w:cs="Arial"/>
                <w:bCs/>
                <w:szCs w:val="24"/>
              </w:rPr>
              <w:t xml:space="preserve">1.1.2 Magnitud actual del problema ±indicadores de referencia  </w:t>
            </w:r>
          </w:p>
        </w:tc>
        <w:tc>
          <w:tcPr>
            <w:tcW w:w="863" w:type="dxa"/>
          </w:tcPr>
          <w:p w14:paraId="7B38BF88" w14:textId="77777777" w:rsidR="007A67A1" w:rsidRPr="0035426F" w:rsidRDefault="007A67A1" w:rsidP="00251B6F">
            <w:pPr>
              <w:jc w:val="right"/>
              <w:rPr>
                <w:rStyle w:val="Textoennegrita"/>
                <w:b w:val="0"/>
                <w:bCs/>
                <w:szCs w:val="24"/>
              </w:rPr>
            </w:pPr>
            <w:r w:rsidRPr="0035426F">
              <w:rPr>
                <w:rStyle w:val="Textoennegrita"/>
                <w:b w:val="0"/>
                <w:bCs/>
                <w:szCs w:val="24"/>
              </w:rPr>
              <w:t>6</w:t>
            </w:r>
          </w:p>
        </w:tc>
      </w:tr>
      <w:tr w:rsidR="007A67A1" w:rsidRPr="0035426F" w14:paraId="78B5FCF1" w14:textId="77777777" w:rsidTr="007A67A1">
        <w:trPr>
          <w:trHeight w:val="567"/>
        </w:trPr>
        <w:tc>
          <w:tcPr>
            <w:tcW w:w="8075" w:type="dxa"/>
          </w:tcPr>
          <w:p w14:paraId="1041262A" w14:textId="77777777" w:rsidR="007A67A1" w:rsidRPr="0035426F" w:rsidRDefault="007A67A1" w:rsidP="00251B6F">
            <w:pPr>
              <w:tabs>
                <w:tab w:val="left" w:pos="3120"/>
              </w:tabs>
              <w:ind w:left="873" w:hanging="873"/>
              <w:rPr>
                <w:rStyle w:val="Textoennegrita"/>
                <w:rFonts w:cs="Arial"/>
                <w:b w:val="0"/>
                <w:bCs/>
                <w:szCs w:val="24"/>
                <w:lang w:val="es-ES"/>
              </w:rPr>
            </w:pPr>
            <w:r w:rsidRPr="0035426F">
              <w:rPr>
                <w:rStyle w:val="Textoennegrita"/>
                <w:rFonts w:cs="Arial"/>
                <w:b w:val="0"/>
                <w:bCs/>
                <w:szCs w:val="24"/>
                <w:lang w:val="es-ES"/>
              </w:rPr>
              <w:t>1.1.3 Causas que generaron el problema</w:t>
            </w:r>
          </w:p>
        </w:tc>
        <w:tc>
          <w:tcPr>
            <w:tcW w:w="863" w:type="dxa"/>
          </w:tcPr>
          <w:p w14:paraId="2E61CB03" w14:textId="77777777" w:rsidR="007A67A1" w:rsidRPr="0035426F" w:rsidRDefault="007A67A1" w:rsidP="00251B6F">
            <w:pPr>
              <w:jc w:val="right"/>
              <w:rPr>
                <w:rStyle w:val="Textoennegrita"/>
                <w:b w:val="0"/>
                <w:bCs/>
                <w:szCs w:val="24"/>
              </w:rPr>
            </w:pPr>
            <w:r w:rsidRPr="0035426F">
              <w:rPr>
                <w:rStyle w:val="Textoennegrita"/>
                <w:b w:val="0"/>
                <w:bCs/>
                <w:szCs w:val="24"/>
              </w:rPr>
              <w:t>20</w:t>
            </w:r>
          </w:p>
        </w:tc>
      </w:tr>
      <w:tr w:rsidR="007A67A1" w:rsidRPr="0035426F" w14:paraId="549E7E83" w14:textId="77777777" w:rsidTr="007A67A1">
        <w:trPr>
          <w:trHeight w:val="567"/>
        </w:trPr>
        <w:tc>
          <w:tcPr>
            <w:tcW w:w="8075" w:type="dxa"/>
          </w:tcPr>
          <w:p w14:paraId="78B594FF" w14:textId="77777777" w:rsidR="007A67A1" w:rsidRPr="0035426F" w:rsidRDefault="007A67A1" w:rsidP="00251B6F">
            <w:pPr>
              <w:pStyle w:val="Subttulo"/>
              <w:ind w:left="873" w:hanging="873"/>
              <w:rPr>
                <w:rStyle w:val="Textoennegrita"/>
                <w:rFonts w:cs="Arial"/>
                <w:b/>
                <w:bCs/>
                <w:szCs w:val="24"/>
              </w:rPr>
            </w:pPr>
            <w:r w:rsidRPr="0035426F">
              <w:rPr>
                <w:rFonts w:cs="Arial"/>
                <w:b w:val="0"/>
                <w:bCs/>
                <w:szCs w:val="24"/>
              </w:rPr>
              <w:t>1.1.4 Efectos generados por el problema</w:t>
            </w:r>
          </w:p>
        </w:tc>
        <w:tc>
          <w:tcPr>
            <w:tcW w:w="863" w:type="dxa"/>
          </w:tcPr>
          <w:p w14:paraId="6921E6C2" w14:textId="77777777" w:rsidR="007A67A1" w:rsidRPr="0035426F" w:rsidRDefault="007A67A1" w:rsidP="00251B6F">
            <w:pPr>
              <w:jc w:val="right"/>
              <w:rPr>
                <w:rStyle w:val="Textoennegrita"/>
                <w:b w:val="0"/>
                <w:bCs/>
                <w:szCs w:val="24"/>
              </w:rPr>
            </w:pPr>
            <w:r w:rsidRPr="0035426F">
              <w:rPr>
                <w:rStyle w:val="Textoennegrita"/>
                <w:b w:val="0"/>
                <w:bCs/>
                <w:szCs w:val="24"/>
              </w:rPr>
              <w:t>20</w:t>
            </w:r>
          </w:p>
        </w:tc>
      </w:tr>
      <w:tr w:rsidR="007A67A1" w:rsidRPr="0035426F" w14:paraId="2249728A" w14:textId="77777777" w:rsidTr="007A67A1">
        <w:trPr>
          <w:trHeight w:val="567"/>
        </w:trPr>
        <w:tc>
          <w:tcPr>
            <w:tcW w:w="8075" w:type="dxa"/>
          </w:tcPr>
          <w:p w14:paraId="5F683FDB" w14:textId="77777777" w:rsidR="007A67A1" w:rsidRPr="0035426F" w:rsidRDefault="007A67A1" w:rsidP="00251B6F">
            <w:pPr>
              <w:ind w:left="873" w:hanging="873"/>
              <w:rPr>
                <w:rStyle w:val="Textoennegrita"/>
                <w:rFonts w:cs="Arial"/>
                <w:b w:val="0"/>
                <w:bCs/>
                <w:szCs w:val="24"/>
              </w:rPr>
            </w:pPr>
            <w:r w:rsidRPr="0035426F">
              <w:rPr>
                <w:rFonts w:cs="Arial"/>
                <w:bCs/>
                <w:szCs w:val="24"/>
              </w:rPr>
              <w:t>1.1.5 Identificación de los participantes</w:t>
            </w:r>
          </w:p>
        </w:tc>
        <w:tc>
          <w:tcPr>
            <w:tcW w:w="863" w:type="dxa"/>
          </w:tcPr>
          <w:p w14:paraId="3D668D59" w14:textId="77777777" w:rsidR="007A67A1" w:rsidRPr="0035426F" w:rsidRDefault="007A67A1" w:rsidP="00251B6F">
            <w:pPr>
              <w:jc w:val="right"/>
              <w:rPr>
                <w:rStyle w:val="Textoennegrita"/>
                <w:b w:val="0"/>
                <w:bCs/>
                <w:szCs w:val="24"/>
              </w:rPr>
            </w:pPr>
            <w:r w:rsidRPr="0035426F">
              <w:rPr>
                <w:rStyle w:val="Textoennegrita"/>
                <w:b w:val="0"/>
                <w:bCs/>
                <w:szCs w:val="24"/>
              </w:rPr>
              <w:t>21</w:t>
            </w:r>
          </w:p>
        </w:tc>
      </w:tr>
      <w:tr w:rsidR="007A67A1" w:rsidRPr="0035426F" w14:paraId="374DD2F5" w14:textId="77777777" w:rsidTr="007A67A1">
        <w:trPr>
          <w:trHeight w:val="567"/>
        </w:trPr>
        <w:tc>
          <w:tcPr>
            <w:tcW w:w="8075" w:type="dxa"/>
          </w:tcPr>
          <w:p w14:paraId="76BBDE7D" w14:textId="77777777" w:rsidR="007A67A1" w:rsidRPr="0035426F" w:rsidRDefault="007A67A1" w:rsidP="00251B6F">
            <w:pPr>
              <w:pStyle w:val="Subttulo"/>
              <w:ind w:left="873" w:hanging="873"/>
              <w:rPr>
                <w:rStyle w:val="Textoennegrita"/>
                <w:rFonts w:cs="Arial"/>
                <w:b/>
                <w:bCs/>
                <w:szCs w:val="24"/>
              </w:rPr>
            </w:pPr>
            <w:r w:rsidRPr="0035426F">
              <w:rPr>
                <w:rFonts w:cs="Arial"/>
                <w:b w:val="0"/>
                <w:bCs/>
                <w:szCs w:val="24"/>
              </w:rPr>
              <w:t>1.1.6 Población objetivo</w:t>
            </w:r>
          </w:p>
        </w:tc>
        <w:tc>
          <w:tcPr>
            <w:tcW w:w="863" w:type="dxa"/>
          </w:tcPr>
          <w:p w14:paraId="205350C2" w14:textId="77777777" w:rsidR="007A67A1" w:rsidRPr="0035426F" w:rsidRDefault="007A67A1" w:rsidP="00251B6F">
            <w:pPr>
              <w:jc w:val="right"/>
              <w:rPr>
                <w:rStyle w:val="Textoennegrita"/>
                <w:b w:val="0"/>
                <w:bCs/>
                <w:szCs w:val="24"/>
              </w:rPr>
            </w:pPr>
            <w:r w:rsidRPr="0035426F">
              <w:rPr>
                <w:rStyle w:val="Textoennegrita"/>
                <w:b w:val="0"/>
                <w:bCs/>
                <w:szCs w:val="24"/>
              </w:rPr>
              <w:t>21</w:t>
            </w:r>
          </w:p>
        </w:tc>
      </w:tr>
      <w:tr w:rsidR="007A67A1" w:rsidRPr="0035426F" w14:paraId="7E088140" w14:textId="77777777" w:rsidTr="007A67A1">
        <w:trPr>
          <w:trHeight w:val="567"/>
        </w:trPr>
        <w:tc>
          <w:tcPr>
            <w:tcW w:w="8075" w:type="dxa"/>
          </w:tcPr>
          <w:p w14:paraId="3FA2C87C" w14:textId="77777777" w:rsidR="007A67A1" w:rsidRPr="0035426F" w:rsidRDefault="007A67A1" w:rsidP="00251B6F">
            <w:pPr>
              <w:pStyle w:val="Subttulo"/>
              <w:ind w:left="873" w:hanging="873"/>
              <w:rPr>
                <w:rFonts w:cs="Arial"/>
                <w:b w:val="0"/>
                <w:bCs/>
                <w:szCs w:val="24"/>
              </w:rPr>
            </w:pPr>
            <w:r w:rsidRPr="0035426F">
              <w:rPr>
                <w:rFonts w:cs="Arial"/>
                <w:b w:val="0"/>
                <w:bCs/>
                <w:szCs w:val="24"/>
              </w:rPr>
              <w:t>2.   Justificación</w:t>
            </w:r>
          </w:p>
        </w:tc>
        <w:tc>
          <w:tcPr>
            <w:tcW w:w="863" w:type="dxa"/>
          </w:tcPr>
          <w:p w14:paraId="62F221D3" w14:textId="77777777" w:rsidR="007A67A1" w:rsidRPr="0035426F" w:rsidRDefault="007A67A1" w:rsidP="00251B6F">
            <w:pPr>
              <w:jc w:val="right"/>
              <w:rPr>
                <w:rStyle w:val="Textoennegrita"/>
                <w:b w:val="0"/>
                <w:bCs/>
                <w:szCs w:val="24"/>
              </w:rPr>
            </w:pPr>
            <w:r w:rsidRPr="0035426F">
              <w:rPr>
                <w:rStyle w:val="Textoennegrita"/>
                <w:b w:val="0"/>
                <w:bCs/>
                <w:szCs w:val="24"/>
              </w:rPr>
              <w:t>22</w:t>
            </w:r>
          </w:p>
        </w:tc>
      </w:tr>
      <w:tr w:rsidR="007A67A1" w:rsidRPr="0035426F" w14:paraId="2CCC06C4" w14:textId="77777777" w:rsidTr="007A67A1">
        <w:trPr>
          <w:trHeight w:val="567"/>
        </w:trPr>
        <w:tc>
          <w:tcPr>
            <w:tcW w:w="8075" w:type="dxa"/>
          </w:tcPr>
          <w:p w14:paraId="27538025" w14:textId="77777777" w:rsidR="007A67A1" w:rsidRPr="0035426F" w:rsidRDefault="007A67A1" w:rsidP="00251B6F">
            <w:pPr>
              <w:pStyle w:val="Ttulo1"/>
              <w:ind w:left="873" w:hanging="873"/>
              <w:rPr>
                <w:rFonts w:cs="Arial"/>
                <w:b w:val="0"/>
                <w:bCs/>
                <w:szCs w:val="24"/>
              </w:rPr>
            </w:pPr>
            <w:r w:rsidRPr="0035426F">
              <w:rPr>
                <w:rFonts w:cs="Arial"/>
                <w:b w:val="0"/>
                <w:bCs/>
                <w:szCs w:val="24"/>
              </w:rPr>
              <w:t xml:space="preserve">3.   Objetivos </w:t>
            </w:r>
          </w:p>
        </w:tc>
        <w:tc>
          <w:tcPr>
            <w:tcW w:w="863" w:type="dxa"/>
          </w:tcPr>
          <w:p w14:paraId="4967C3B6" w14:textId="77777777" w:rsidR="007A67A1" w:rsidRPr="0035426F" w:rsidRDefault="007A67A1" w:rsidP="00251B6F">
            <w:pPr>
              <w:jc w:val="right"/>
              <w:rPr>
                <w:rStyle w:val="Textoennegrita"/>
                <w:b w:val="0"/>
                <w:bCs/>
                <w:szCs w:val="24"/>
              </w:rPr>
            </w:pPr>
            <w:r w:rsidRPr="0035426F">
              <w:rPr>
                <w:rStyle w:val="Textoennegrita"/>
                <w:b w:val="0"/>
                <w:bCs/>
                <w:szCs w:val="24"/>
              </w:rPr>
              <w:t>34</w:t>
            </w:r>
          </w:p>
        </w:tc>
      </w:tr>
      <w:tr w:rsidR="007A67A1" w:rsidRPr="0035426F" w14:paraId="4EED912B" w14:textId="77777777" w:rsidTr="007A67A1">
        <w:trPr>
          <w:trHeight w:val="567"/>
        </w:trPr>
        <w:tc>
          <w:tcPr>
            <w:tcW w:w="8075" w:type="dxa"/>
          </w:tcPr>
          <w:p w14:paraId="2A2C6B64" w14:textId="77777777" w:rsidR="007A67A1" w:rsidRPr="0035426F" w:rsidRDefault="007A67A1" w:rsidP="00251B6F">
            <w:pPr>
              <w:pStyle w:val="Ttulo1"/>
              <w:ind w:left="873" w:hanging="873"/>
              <w:rPr>
                <w:rFonts w:cs="Arial"/>
                <w:b w:val="0"/>
                <w:bCs/>
                <w:szCs w:val="24"/>
              </w:rPr>
            </w:pPr>
            <w:r w:rsidRPr="0035426F">
              <w:rPr>
                <w:rFonts w:cs="Arial"/>
                <w:b w:val="0"/>
                <w:bCs/>
                <w:szCs w:val="24"/>
              </w:rPr>
              <w:t>4.   Planteamiento selección de alternativas</w:t>
            </w:r>
          </w:p>
        </w:tc>
        <w:tc>
          <w:tcPr>
            <w:tcW w:w="863" w:type="dxa"/>
          </w:tcPr>
          <w:p w14:paraId="05209B2C" w14:textId="77777777" w:rsidR="007A67A1" w:rsidRPr="0035426F" w:rsidRDefault="007A67A1" w:rsidP="00251B6F">
            <w:pPr>
              <w:jc w:val="right"/>
              <w:rPr>
                <w:rStyle w:val="Textoennegrita"/>
                <w:b w:val="0"/>
                <w:bCs/>
                <w:szCs w:val="24"/>
              </w:rPr>
            </w:pPr>
            <w:r w:rsidRPr="0035426F">
              <w:rPr>
                <w:rStyle w:val="Textoennegrita"/>
                <w:b w:val="0"/>
                <w:bCs/>
                <w:szCs w:val="24"/>
              </w:rPr>
              <w:t>34</w:t>
            </w:r>
          </w:p>
        </w:tc>
      </w:tr>
      <w:tr w:rsidR="007A67A1" w:rsidRPr="0035426F" w14:paraId="3FC896C3" w14:textId="77777777" w:rsidTr="007A67A1">
        <w:trPr>
          <w:trHeight w:val="567"/>
        </w:trPr>
        <w:tc>
          <w:tcPr>
            <w:tcW w:w="8075" w:type="dxa"/>
          </w:tcPr>
          <w:p w14:paraId="0AE70294" w14:textId="77777777" w:rsidR="007A67A1" w:rsidRPr="0035426F" w:rsidRDefault="007A67A1" w:rsidP="00251B6F">
            <w:pPr>
              <w:pStyle w:val="Subttulo"/>
              <w:ind w:left="873" w:hanging="873"/>
              <w:rPr>
                <w:rFonts w:cs="Arial"/>
                <w:b w:val="0"/>
                <w:bCs/>
                <w:szCs w:val="24"/>
              </w:rPr>
            </w:pPr>
            <w:r w:rsidRPr="0035426F">
              <w:rPr>
                <w:rFonts w:cs="Arial"/>
                <w:b w:val="0"/>
                <w:bCs/>
                <w:szCs w:val="24"/>
              </w:rPr>
              <w:t>5.   Análisis de riesgos</w:t>
            </w:r>
          </w:p>
        </w:tc>
        <w:tc>
          <w:tcPr>
            <w:tcW w:w="863" w:type="dxa"/>
          </w:tcPr>
          <w:p w14:paraId="5B5AA714" w14:textId="77777777" w:rsidR="007A67A1" w:rsidRPr="0035426F" w:rsidRDefault="007A67A1" w:rsidP="00251B6F">
            <w:pPr>
              <w:jc w:val="right"/>
              <w:rPr>
                <w:rStyle w:val="Textoennegrita"/>
                <w:b w:val="0"/>
                <w:bCs/>
                <w:szCs w:val="24"/>
              </w:rPr>
            </w:pPr>
            <w:r w:rsidRPr="0035426F">
              <w:rPr>
                <w:rStyle w:val="Textoennegrita"/>
                <w:b w:val="0"/>
                <w:bCs/>
                <w:szCs w:val="24"/>
              </w:rPr>
              <w:t>34</w:t>
            </w:r>
          </w:p>
        </w:tc>
      </w:tr>
      <w:tr w:rsidR="007A67A1" w:rsidRPr="0035426F" w14:paraId="17C7EA9E" w14:textId="77777777" w:rsidTr="007A67A1">
        <w:trPr>
          <w:trHeight w:val="567"/>
        </w:trPr>
        <w:tc>
          <w:tcPr>
            <w:tcW w:w="8075" w:type="dxa"/>
          </w:tcPr>
          <w:p w14:paraId="0D4C9148" w14:textId="77777777" w:rsidR="007A67A1" w:rsidRPr="0035426F" w:rsidRDefault="007A67A1" w:rsidP="00251B6F">
            <w:pPr>
              <w:pStyle w:val="Ttulo1"/>
              <w:ind w:left="873" w:hanging="873"/>
              <w:rPr>
                <w:rFonts w:cs="Arial"/>
                <w:b w:val="0"/>
                <w:bCs/>
                <w:szCs w:val="24"/>
              </w:rPr>
            </w:pPr>
            <w:r w:rsidRPr="0035426F">
              <w:rPr>
                <w:rFonts w:cs="Arial"/>
                <w:b w:val="0"/>
                <w:bCs/>
                <w:szCs w:val="24"/>
              </w:rPr>
              <w:t>6.   Metas del proyecto</w:t>
            </w:r>
          </w:p>
        </w:tc>
        <w:tc>
          <w:tcPr>
            <w:tcW w:w="863" w:type="dxa"/>
          </w:tcPr>
          <w:p w14:paraId="4D6E33D9" w14:textId="77777777" w:rsidR="007A67A1" w:rsidRPr="0035426F" w:rsidRDefault="007A67A1" w:rsidP="00251B6F">
            <w:pPr>
              <w:jc w:val="right"/>
              <w:rPr>
                <w:rStyle w:val="Textoennegrita"/>
                <w:b w:val="0"/>
                <w:bCs/>
                <w:szCs w:val="24"/>
              </w:rPr>
            </w:pPr>
            <w:r w:rsidRPr="0035426F">
              <w:rPr>
                <w:rStyle w:val="Textoennegrita"/>
                <w:b w:val="0"/>
                <w:bCs/>
                <w:szCs w:val="24"/>
              </w:rPr>
              <w:t>35</w:t>
            </w:r>
          </w:p>
        </w:tc>
      </w:tr>
      <w:tr w:rsidR="007A67A1" w:rsidRPr="0035426F" w14:paraId="2EF3C56B" w14:textId="77777777" w:rsidTr="007A67A1">
        <w:trPr>
          <w:trHeight w:val="567"/>
        </w:trPr>
        <w:tc>
          <w:tcPr>
            <w:tcW w:w="8075" w:type="dxa"/>
          </w:tcPr>
          <w:p w14:paraId="6B80809E" w14:textId="77777777" w:rsidR="007A67A1" w:rsidRPr="0035426F" w:rsidRDefault="007A67A1" w:rsidP="00251B6F">
            <w:pPr>
              <w:pStyle w:val="Ttulo1"/>
              <w:ind w:left="873" w:hanging="873"/>
              <w:rPr>
                <w:rFonts w:cs="Arial"/>
                <w:b w:val="0"/>
                <w:bCs/>
                <w:szCs w:val="24"/>
              </w:rPr>
            </w:pPr>
            <w:r w:rsidRPr="0035426F">
              <w:rPr>
                <w:rFonts w:cs="Arial"/>
                <w:b w:val="0"/>
                <w:bCs/>
                <w:szCs w:val="24"/>
              </w:rPr>
              <w:t>7.   Balance social</w:t>
            </w:r>
          </w:p>
        </w:tc>
        <w:tc>
          <w:tcPr>
            <w:tcW w:w="863" w:type="dxa"/>
          </w:tcPr>
          <w:p w14:paraId="3BD329B4" w14:textId="77777777" w:rsidR="007A67A1" w:rsidRPr="0035426F" w:rsidRDefault="007A67A1" w:rsidP="00251B6F">
            <w:pPr>
              <w:jc w:val="right"/>
              <w:rPr>
                <w:rStyle w:val="Textoennegrita"/>
                <w:b w:val="0"/>
                <w:bCs/>
                <w:szCs w:val="24"/>
              </w:rPr>
            </w:pPr>
            <w:r w:rsidRPr="0035426F">
              <w:rPr>
                <w:rStyle w:val="Textoennegrita"/>
                <w:b w:val="0"/>
                <w:bCs/>
                <w:szCs w:val="24"/>
              </w:rPr>
              <w:t>35</w:t>
            </w:r>
          </w:p>
        </w:tc>
      </w:tr>
      <w:tr w:rsidR="007A67A1" w:rsidRPr="0035426F" w14:paraId="09F61071" w14:textId="77777777" w:rsidTr="007A67A1">
        <w:trPr>
          <w:trHeight w:val="567"/>
        </w:trPr>
        <w:tc>
          <w:tcPr>
            <w:tcW w:w="8075" w:type="dxa"/>
          </w:tcPr>
          <w:p w14:paraId="58E96A58" w14:textId="77777777" w:rsidR="007A67A1" w:rsidRPr="0035426F" w:rsidRDefault="007A67A1" w:rsidP="00251B6F">
            <w:pPr>
              <w:pStyle w:val="Ttulo1"/>
              <w:ind w:left="873" w:hanging="873"/>
              <w:rPr>
                <w:rFonts w:cs="Arial"/>
                <w:b w:val="0"/>
                <w:bCs/>
                <w:szCs w:val="24"/>
              </w:rPr>
            </w:pPr>
            <w:r w:rsidRPr="0035426F">
              <w:rPr>
                <w:rFonts w:cs="Arial"/>
                <w:b w:val="0"/>
                <w:bCs/>
                <w:szCs w:val="24"/>
              </w:rPr>
              <w:t>8.   Financiamiento del Proyecto</w:t>
            </w:r>
          </w:p>
        </w:tc>
        <w:tc>
          <w:tcPr>
            <w:tcW w:w="863" w:type="dxa"/>
          </w:tcPr>
          <w:p w14:paraId="0DA18EF5" w14:textId="77777777" w:rsidR="007A67A1" w:rsidRPr="0035426F" w:rsidRDefault="007A67A1" w:rsidP="00251B6F">
            <w:pPr>
              <w:jc w:val="right"/>
              <w:rPr>
                <w:rStyle w:val="Textoennegrita"/>
                <w:b w:val="0"/>
                <w:bCs/>
                <w:szCs w:val="24"/>
              </w:rPr>
            </w:pPr>
            <w:r w:rsidRPr="0035426F">
              <w:rPr>
                <w:rStyle w:val="Textoennegrita"/>
                <w:b w:val="0"/>
                <w:bCs/>
                <w:szCs w:val="24"/>
              </w:rPr>
              <w:t>36</w:t>
            </w:r>
          </w:p>
        </w:tc>
      </w:tr>
      <w:tr w:rsidR="007A67A1" w:rsidRPr="0035426F" w14:paraId="203B1132" w14:textId="77777777" w:rsidTr="007A67A1">
        <w:trPr>
          <w:trHeight w:val="567"/>
        </w:trPr>
        <w:tc>
          <w:tcPr>
            <w:tcW w:w="8075" w:type="dxa"/>
          </w:tcPr>
          <w:p w14:paraId="3FE184CF" w14:textId="77777777" w:rsidR="007A67A1" w:rsidRPr="0035426F" w:rsidRDefault="007A67A1" w:rsidP="00251B6F">
            <w:pPr>
              <w:pStyle w:val="Subttulo"/>
              <w:ind w:left="873" w:hanging="873"/>
              <w:rPr>
                <w:rFonts w:cs="Arial"/>
                <w:b w:val="0"/>
                <w:bCs/>
                <w:szCs w:val="24"/>
              </w:rPr>
            </w:pPr>
            <w:r w:rsidRPr="0035426F">
              <w:rPr>
                <w:rFonts w:cs="Arial"/>
                <w:b w:val="0"/>
                <w:bCs/>
                <w:szCs w:val="24"/>
              </w:rPr>
              <w:t>9.   Resumen del Proyecto</w:t>
            </w:r>
          </w:p>
        </w:tc>
        <w:tc>
          <w:tcPr>
            <w:tcW w:w="863" w:type="dxa"/>
          </w:tcPr>
          <w:p w14:paraId="49B0D729" w14:textId="77777777" w:rsidR="007A67A1" w:rsidRPr="0035426F" w:rsidRDefault="007A67A1" w:rsidP="00251B6F">
            <w:pPr>
              <w:jc w:val="right"/>
              <w:rPr>
                <w:rStyle w:val="Textoennegrita"/>
                <w:b w:val="0"/>
                <w:bCs/>
                <w:szCs w:val="24"/>
              </w:rPr>
            </w:pPr>
            <w:r w:rsidRPr="0035426F">
              <w:rPr>
                <w:rStyle w:val="Textoennegrita"/>
                <w:b w:val="0"/>
                <w:bCs/>
                <w:szCs w:val="24"/>
              </w:rPr>
              <w:t>37</w:t>
            </w:r>
          </w:p>
        </w:tc>
      </w:tr>
      <w:tr w:rsidR="007A67A1" w:rsidRPr="0035426F" w14:paraId="3167E528" w14:textId="77777777" w:rsidTr="007A67A1">
        <w:trPr>
          <w:trHeight w:val="567"/>
        </w:trPr>
        <w:tc>
          <w:tcPr>
            <w:tcW w:w="8075" w:type="dxa"/>
          </w:tcPr>
          <w:p w14:paraId="150F61B7" w14:textId="77777777" w:rsidR="007A67A1" w:rsidRPr="0035426F" w:rsidRDefault="007A67A1" w:rsidP="00251B6F">
            <w:pPr>
              <w:pStyle w:val="Subttulo"/>
              <w:ind w:left="873" w:hanging="873"/>
              <w:rPr>
                <w:rFonts w:cs="Arial"/>
                <w:b w:val="0"/>
                <w:bCs/>
                <w:szCs w:val="24"/>
              </w:rPr>
            </w:pPr>
            <w:r w:rsidRPr="0035426F">
              <w:rPr>
                <w:rFonts w:cs="Arial"/>
                <w:b w:val="0"/>
                <w:bCs/>
                <w:szCs w:val="24"/>
              </w:rPr>
              <w:t>10. Otros aspectos del proyecto</w:t>
            </w:r>
          </w:p>
        </w:tc>
        <w:tc>
          <w:tcPr>
            <w:tcW w:w="863" w:type="dxa"/>
          </w:tcPr>
          <w:p w14:paraId="0A2465F4" w14:textId="77777777" w:rsidR="007A67A1" w:rsidRPr="0035426F" w:rsidRDefault="007A67A1" w:rsidP="00251B6F">
            <w:pPr>
              <w:jc w:val="right"/>
              <w:rPr>
                <w:rStyle w:val="Textoennegrita"/>
                <w:b w:val="0"/>
                <w:bCs/>
                <w:szCs w:val="24"/>
              </w:rPr>
            </w:pPr>
            <w:r w:rsidRPr="0035426F">
              <w:rPr>
                <w:rStyle w:val="Textoennegrita"/>
                <w:b w:val="0"/>
                <w:bCs/>
                <w:szCs w:val="24"/>
              </w:rPr>
              <w:t>38</w:t>
            </w:r>
          </w:p>
        </w:tc>
      </w:tr>
      <w:tr w:rsidR="007A67A1" w:rsidRPr="0035426F" w14:paraId="35EFB9FF" w14:textId="77777777" w:rsidTr="007A67A1">
        <w:trPr>
          <w:trHeight w:val="567"/>
        </w:trPr>
        <w:tc>
          <w:tcPr>
            <w:tcW w:w="8075" w:type="dxa"/>
          </w:tcPr>
          <w:p w14:paraId="79CF0D1D" w14:textId="77777777" w:rsidR="007A67A1" w:rsidRPr="0035426F" w:rsidRDefault="007A67A1" w:rsidP="00251B6F">
            <w:pPr>
              <w:pStyle w:val="Ttulo1"/>
              <w:ind w:left="873" w:hanging="873"/>
              <w:rPr>
                <w:rFonts w:cs="Arial"/>
                <w:b w:val="0"/>
                <w:bCs/>
                <w:szCs w:val="24"/>
              </w:rPr>
            </w:pPr>
            <w:r w:rsidRPr="0035426F">
              <w:rPr>
                <w:rFonts w:cs="Arial"/>
                <w:b w:val="0"/>
                <w:bCs/>
                <w:szCs w:val="24"/>
              </w:rPr>
              <w:t>11.  Control de cambios</w:t>
            </w:r>
          </w:p>
        </w:tc>
        <w:tc>
          <w:tcPr>
            <w:tcW w:w="863" w:type="dxa"/>
          </w:tcPr>
          <w:p w14:paraId="17370CB8" w14:textId="77777777" w:rsidR="007A67A1" w:rsidRPr="0035426F" w:rsidRDefault="007A67A1" w:rsidP="00251B6F">
            <w:pPr>
              <w:jc w:val="right"/>
              <w:rPr>
                <w:rStyle w:val="Textoennegrita"/>
                <w:b w:val="0"/>
                <w:bCs/>
                <w:szCs w:val="24"/>
              </w:rPr>
            </w:pPr>
            <w:r w:rsidRPr="0035426F">
              <w:rPr>
                <w:rStyle w:val="Textoennegrita"/>
                <w:b w:val="0"/>
                <w:bCs/>
                <w:szCs w:val="24"/>
              </w:rPr>
              <w:t>39</w:t>
            </w:r>
          </w:p>
        </w:tc>
      </w:tr>
    </w:tbl>
    <w:p w14:paraId="4BA5A6F6" w14:textId="77777777" w:rsidR="007A67A1" w:rsidRDefault="007A67A1" w:rsidP="008A7359">
      <w:pPr>
        <w:jc w:val="center"/>
        <w:rPr>
          <w:rFonts w:cs="Arial"/>
          <w:b/>
        </w:rPr>
      </w:pPr>
    </w:p>
    <w:p w14:paraId="749D816D" w14:textId="77777777" w:rsidR="007934C1" w:rsidRPr="00ED7EF9" w:rsidRDefault="007934C1" w:rsidP="008A7359">
      <w:pPr>
        <w:jc w:val="center"/>
        <w:rPr>
          <w:rFonts w:cs="Arial"/>
          <w:b/>
        </w:rPr>
      </w:pPr>
    </w:p>
    <w:p w14:paraId="39C7CE1B" w14:textId="391EDBBA" w:rsidR="0001765B" w:rsidRDefault="0001765B" w:rsidP="00FF6A3A">
      <w:pPr>
        <w:spacing w:line="360" w:lineRule="auto"/>
        <w:jc w:val="center"/>
        <w:rPr>
          <w:rFonts w:cs="Arial"/>
        </w:rPr>
      </w:pPr>
    </w:p>
    <w:p w14:paraId="6AEDEFAA" w14:textId="1675C2EB" w:rsidR="004D63B7" w:rsidRDefault="004D63B7" w:rsidP="0001765B">
      <w:pPr>
        <w:spacing w:line="360" w:lineRule="auto"/>
        <w:rPr>
          <w:rFonts w:ascii="Arial Narrow" w:hAnsi="Arial Narrow" w:cs="Arial"/>
          <w:b/>
          <w:bCs/>
        </w:rPr>
      </w:pPr>
      <w:r>
        <w:rPr>
          <w:rFonts w:ascii="Arial Narrow" w:hAnsi="Arial Narrow" w:cs="Arial"/>
          <w:b/>
          <w:bCs/>
        </w:rPr>
        <w:br w:type="page"/>
      </w:r>
    </w:p>
    <w:p w14:paraId="3AA6D0A5" w14:textId="313BA2EC" w:rsidR="004D63B7" w:rsidRPr="00AC692A" w:rsidRDefault="00656441" w:rsidP="004D63B7">
      <w:pPr>
        <w:pStyle w:val="Ttulo1"/>
        <w:rPr>
          <w:szCs w:val="24"/>
        </w:rPr>
      </w:pPr>
      <w:bookmarkStart w:id="0" w:name="_Toc44574702"/>
      <w:bookmarkStart w:id="1" w:name="_Hlk44610050"/>
      <w:r w:rsidRPr="00AC692A">
        <w:rPr>
          <w:szCs w:val="24"/>
        </w:rPr>
        <w:lastRenderedPageBreak/>
        <w:t xml:space="preserve">1. </w:t>
      </w:r>
      <w:r w:rsidR="00FF6A3A" w:rsidRPr="00AC692A">
        <w:rPr>
          <w:szCs w:val="24"/>
        </w:rPr>
        <w:t xml:space="preserve"> </w:t>
      </w:r>
      <w:r w:rsidR="00424FF7" w:rsidRPr="00AC692A">
        <w:rPr>
          <w:szCs w:val="24"/>
        </w:rPr>
        <w:t xml:space="preserve"> </w:t>
      </w:r>
      <w:r w:rsidRPr="00AC692A">
        <w:rPr>
          <w:szCs w:val="24"/>
        </w:rPr>
        <w:t>Diagnóstico</w:t>
      </w:r>
      <w:bookmarkEnd w:id="0"/>
    </w:p>
    <w:bookmarkEnd w:id="1"/>
    <w:p w14:paraId="2C9F1851" w14:textId="77777777" w:rsidR="004D63B7" w:rsidRPr="00FE74C6" w:rsidRDefault="004D63B7" w:rsidP="004D63B7">
      <w:pPr>
        <w:jc w:val="both"/>
        <w:rPr>
          <w:rFonts w:ascii="Arial Narrow" w:hAnsi="Arial Narrow" w:cs="Arial"/>
        </w:rPr>
      </w:pPr>
    </w:p>
    <w:p w14:paraId="6E74B51D" w14:textId="459C9714" w:rsidR="004D63B7" w:rsidRPr="006C4824" w:rsidRDefault="005204D9" w:rsidP="004D63B7">
      <w:pPr>
        <w:jc w:val="both"/>
        <w:rPr>
          <w:rFonts w:cs="Arial"/>
        </w:rPr>
      </w:pPr>
      <w:r w:rsidRPr="006C4824">
        <w:rPr>
          <w:rFonts w:cs="Arial"/>
        </w:rPr>
        <w:t>El</w:t>
      </w:r>
      <w:r w:rsidR="004D63B7" w:rsidRPr="006C4824">
        <w:rPr>
          <w:rFonts w:cs="Arial"/>
        </w:rPr>
        <w:t xml:space="preserve"> Plan Estratégico Institucional </w:t>
      </w:r>
      <w:r w:rsidR="00A55E9B" w:rsidRPr="006C4824">
        <w:rPr>
          <w:rFonts w:cs="Arial"/>
        </w:rPr>
        <w:t xml:space="preserve">–PEI </w:t>
      </w:r>
      <w:r w:rsidRPr="006C4824">
        <w:rPr>
          <w:rFonts w:cs="Arial"/>
        </w:rPr>
        <w:t xml:space="preserve">de la Contraloría de Bogotá D.C, </w:t>
      </w:r>
      <w:r w:rsidR="004D63B7" w:rsidRPr="006C4824">
        <w:rPr>
          <w:rFonts w:cs="Arial"/>
        </w:rPr>
        <w:t>estable</w:t>
      </w:r>
      <w:r w:rsidRPr="006C4824">
        <w:rPr>
          <w:rFonts w:cs="Arial"/>
        </w:rPr>
        <w:t xml:space="preserve"> </w:t>
      </w:r>
      <w:r w:rsidR="004D63B7" w:rsidRPr="006C4824">
        <w:rPr>
          <w:rFonts w:cs="Arial"/>
        </w:rPr>
        <w:t xml:space="preserve">las líneas de acción y estrategias que la Entidad se propone adelantar en el corto y mediano plazo, orientada al cumplimiento de la misión institucional, de acuerdo con lo establecido en artículo 129 de la Ley 1474 de 2011. </w:t>
      </w:r>
    </w:p>
    <w:p w14:paraId="0E5503A3" w14:textId="77777777" w:rsidR="004D63B7" w:rsidRPr="006C4824" w:rsidRDefault="004D63B7" w:rsidP="004D63B7">
      <w:pPr>
        <w:jc w:val="both"/>
        <w:rPr>
          <w:rFonts w:cs="Arial"/>
        </w:rPr>
      </w:pPr>
    </w:p>
    <w:p w14:paraId="6E793F7B" w14:textId="5F6A7A21" w:rsidR="004D63B7" w:rsidRPr="006C4824" w:rsidRDefault="005204D9" w:rsidP="00A55E9B">
      <w:pPr>
        <w:autoSpaceDE w:val="0"/>
        <w:autoSpaceDN w:val="0"/>
        <w:adjustRightInd w:val="0"/>
        <w:jc w:val="both"/>
        <w:rPr>
          <w:rFonts w:cs="Arial"/>
        </w:rPr>
      </w:pPr>
      <w:r w:rsidRPr="006C4824">
        <w:rPr>
          <w:rFonts w:cs="Arial"/>
        </w:rPr>
        <w:t xml:space="preserve">El </w:t>
      </w:r>
      <w:r w:rsidR="00A55E9B" w:rsidRPr="006C4824">
        <w:rPr>
          <w:rFonts w:cs="Arial"/>
        </w:rPr>
        <w:t>Plan Estratégico Institucional</w:t>
      </w:r>
      <w:r w:rsidR="004D63B7" w:rsidRPr="006C4824">
        <w:rPr>
          <w:rFonts w:cs="Arial"/>
        </w:rPr>
        <w:t xml:space="preserve"> establece, entre otros, como objetivos corporativos los siguientes:</w:t>
      </w:r>
    </w:p>
    <w:p w14:paraId="3C854586" w14:textId="77777777" w:rsidR="004D63B7" w:rsidRPr="006C4824" w:rsidRDefault="004D63B7" w:rsidP="004D63B7">
      <w:pPr>
        <w:jc w:val="both"/>
        <w:rPr>
          <w:rFonts w:cs="Arial"/>
        </w:rPr>
      </w:pPr>
    </w:p>
    <w:p w14:paraId="5FC8F8A0" w14:textId="77777777" w:rsidR="004D63B7" w:rsidRPr="006C4824" w:rsidRDefault="004D63B7" w:rsidP="004D63B7">
      <w:pPr>
        <w:jc w:val="both"/>
        <w:rPr>
          <w:rFonts w:cs="Arial"/>
        </w:rPr>
      </w:pPr>
      <w:r w:rsidRPr="006C4824">
        <w:rPr>
          <w:rFonts w:cs="Arial"/>
          <w:i/>
        </w:rPr>
        <w:t>Objetivo No.1: Fortalecer la Vigilancia y Control a la Gestión fiscal desde los resultados y el impacto</w:t>
      </w:r>
      <w:r w:rsidRPr="006C4824">
        <w:rPr>
          <w:rFonts w:cs="Arial"/>
        </w:rPr>
        <w:t>; con el fin de fortalecer la capacidad institucional de la Entidad, en el proceso de Vigilancia y Control a la Gestión Fiscal, así como en el Proceso de Responsabilidad Fiscal y Jurisdicción Coactiva, a través de la articulación con el proceso auditor, con el fin de dar cumplimiento a dicho objetivo.</w:t>
      </w:r>
    </w:p>
    <w:p w14:paraId="3BF6EEE3" w14:textId="77777777" w:rsidR="004D63B7" w:rsidRPr="006C4824" w:rsidRDefault="004D63B7" w:rsidP="004D63B7">
      <w:pPr>
        <w:jc w:val="both"/>
        <w:rPr>
          <w:rFonts w:cs="Arial"/>
        </w:rPr>
      </w:pPr>
    </w:p>
    <w:p w14:paraId="0B374F5D" w14:textId="77777777" w:rsidR="004D63B7" w:rsidRPr="006C4824" w:rsidRDefault="004D63B7" w:rsidP="004D63B7">
      <w:pPr>
        <w:jc w:val="both"/>
        <w:rPr>
          <w:rFonts w:cs="Arial"/>
        </w:rPr>
      </w:pPr>
      <w:r w:rsidRPr="006C4824">
        <w:rPr>
          <w:rFonts w:cs="Arial"/>
          <w:i/>
        </w:rPr>
        <w:t xml:space="preserve">Objetivo No.3: Optimizar la gestión de la Entidad hacia el mejoramiento continuo, para cumplir su misión con altos estándares de calidad, </w:t>
      </w:r>
      <w:r w:rsidRPr="006C4824">
        <w:rPr>
          <w:rFonts w:cs="Arial"/>
        </w:rPr>
        <w:t>con el fin de fortalecer el Sistema Integrado de Gestión – SIG a partir de la optimización de los procesos y la adecuada administración de los riesgos, teniendo como eje de acción el efectivo cumplimiento misional de la Entidad y la gestión documental como herramienta que facilite la administración y manejo archivístico.</w:t>
      </w:r>
    </w:p>
    <w:p w14:paraId="63EC4E8B" w14:textId="77777777" w:rsidR="004D63B7" w:rsidRPr="006C4824" w:rsidRDefault="004D63B7" w:rsidP="004D63B7">
      <w:pPr>
        <w:jc w:val="both"/>
        <w:rPr>
          <w:rFonts w:cs="Arial"/>
          <w:color w:val="000000"/>
          <w:sz w:val="22"/>
          <w:szCs w:val="22"/>
          <w:lang w:eastAsia="es-CO"/>
        </w:rPr>
      </w:pPr>
    </w:p>
    <w:p w14:paraId="7B8E0754" w14:textId="77777777" w:rsidR="004D63B7" w:rsidRPr="006C4824" w:rsidRDefault="004D63B7" w:rsidP="004D63B7">
      <w:pPr>
        <w:jc w:val="both"/>
        <w:rPr>
          <w:rFonts w:cs="Arial"/>
        </w:rPr>
      </w:pPr>
      <w:r w:rsidRPr="006C4824">
        <w:rPr>
          <w:rFonts w:cs="Arial"/>
          <w:i/>
        </w:rPr>
        <w:t>Objetivo No.4: Fortalecer la capacidad institucional, optimizando los recursos, hacia un control fiscal efectivo</w:t>
      </w:r>
      <w:r w:rsidRPr="006C4824">
        <w:rPr>
          <w:rFonts w:cs="Arial"/>
          <w:color w:val="000000"/>
          <w:sz w:val="22"/>
          <w:szCs w:val="22"/>
          <w:lang w:val="es-419" w:eastAsia="es-CO"/>
        </w:rPr>
        <w:t xml:space="preserve">, </w:t>
      </w:r>
      <w:r w:rsidRPr="006C4824">
        <w:rPr>
          <w:rFonts w:cs="Arial"/>
        </w:rPr>
        <w:t>con el fin de optimizar los recursos físicos y financieros que permitan satisfacer las necesidades de la gestión institucional.</w:t>
      </w:r>
    </w:p>
    <w:p w14:paraId="12BC23BE" w14:textId="77777777" w:rsidR="004D63B7" w:rsidRPr="006C4824" w:rsidRDefault="004D63B7" w:rsidP="004D63B7">
      <w:pPr>
        <w:ind w:left="708" w:hanging="708"/>
        <w:jc w:val="both"/>
        <w:rPr>
          <w:rFonts w:cs="Arial"/>
          <w:lang w:val="es-419"/>
        </w:rPr>
      </w:pPr>
    </w:p>
    <w:p w14:paraId="56B3FE2C" w14:textId="3EFB1567" w:rsidR="004D63B7" w:rsidRPr="006C4824" w:rsidRDefault="004D63B7" w:rsidP="004D63B7">
      <w:pPr>
        <w:jc w:val="both"/>
        <w:rPr>
          <w:rFonts w:cs="Arial"/>
        </w:rPr>
      </w:pPr>
      <w:r w:rsidRPr="006C4824">
        <w:rPr>
          <w:rFonts w:cs="Arial"/>
        </w:rPr>
        <w:t>En este sentido la Contraloría de Bogotá D.C. ha venido trabajando en fortalecer su capacidad institucional, así como su Sistema Integrado de Gestión – SIG</w:t>
      </w:r>
      <w:r w:rsidR="00A6753C" w:rsidRPr="006C4824">
        <w:rPr>
          <w:rFonts w:cs="Arial"/>
        </w:rPr>
        <w:t xml:space="preserve"> y MIPG</w:t>
      </w:r>
      <w:r w:rsidRPr="006C4824">
        <w:rPr>
          <w:rFonts w:cs="Arial"/>
        </w:rPr>
        <w:t xml:space="preserve">, para incrementar los niveles de eficiencia y eficacia de su gestión, y promover mecanismos para la puesta en marcha de herramientas de fortalecimiento de la transparencia. </w:t>
      </w:r>
    </w:p>
    <w:p w14:paraId="522AC922" w14:textId="77777777" w:rsidR="004D63B7" w:rsidRPr="006C4824" w:rsidRDefault="004D63B7" w:rsidP="004D63B7">
      <w:pPr>
        <w:jc w:val="both"/>
        <w:rPr>
          <w:rFonts w:cs="Arial"/>
        </w:rPr>
      </w:pPr>
    </w:p>
    <w:p w14:paraId="4E72ED73" w14:textId="4C100F2F" w:rsidR="004D63B7" w:rsidRPr="006C4824" w:rsidRDefault="004D63B7" w:rsidP="004D63B7">
      <w:pPr>
        <w:jc w:val="both"/>
        <w:rPr>
          <w:rFonts w:cs="Arial"/>
        </w:rPr>
      </w:pPr>
      <w:r w:rsidRPr="006C4824">
        <w:rPr>
          <w:rFonts w:cs="Arial"/>
        </w:rPr>
        <w:t>Por ende, para garantizar el avance permanente de los compromisos establecidos en estos temas, es fundamental contar con los recursos necesarios para su ejecución. Lo anterior, ya que, si bien es cierto que la entidad se ha venido fortaleciendo, se evidencia la necesidad de garantizar que el esquema actual de la entidad se ajuste a las nuevas estructuras normativas.</w:t>
      </w:r>
    </w:p>
    <w:p w14:paraId="2A0C3549" w14:textId="77777777" w:rsidR="004D63B7" w:rsidRPr="006C4824" w:rsidRDefault="004D63B7" w:rsidP="004D63B7">
      <w:pPr>
        <w:jc w:val="both"/>
        <w:rPr>
          <w:rFonts w:cs="Arial"/>
        </w:rPr>
      </w:pPr>
    </w:p>
    <w:p w14:paraId="31650990" w14:textId="51A9B1B4" w:rsidR="004D63B7" w:rsidRPr="006C4824" w:rsidRDefault="004D63B7" w:rsidP="004D63B7">
      <w:pPr>
        <w:jc w:val="both"/>
        <w:rPr>
          <w:rFonts w:cs="Arial"/>
        </w:rPr>
      </w:pPr>
      <w:r w:rsidRPr="006C4824">
        <w:rPr>
          <w:rFonts w:cs="Arial"/>
        </w:rPr>
        <w:t xml:space="preserve">A continuación, se presenta el diagnóstico de las situaciones evidenciadas, tomando como base fundamental que el proyecto estará orientado al beneficio institucional de la entidad y de procesos de gestión, se definen </w:t>
      </w:r>
      <w:r w:rsidR="00741187" w:rsidRPr="006C4824">
        <w:rPr>
          <w:rFonts w:cs="Arial"/>
        </w:rPr>
        <w:t xml:space="preserve">siete </w:t>
      </w:r>
      <w:r w:rsidRPr="006C4824">
        <w:rPr>
          <w:rFonts w:cs="Arial"/>
        </w:rPr>
        <w:t>(</w:t>
      </w:r>
      <w:r w:rsidR="00741187" w:rsidRPr="006C4824">
        <w:rPr>
          <w:rFonts w:cs="Arial"/>
        </w:rPr>
        <w:t>7</w:t>
      </w:r>
      <w:r w:rsidRPr="006C4824">
        <w:rPr>
          <w:rFonts w:cs="Arial"/>
        </w:rPr>
        <w:t>) Líneas de Acción</w:t>
      </w:r>
      <w:r w:rsidR="00741187" w:rsidRPr="006C4824">
        <w:rPr>
          <w:rFonts w:cs="Arial"/>
        </w:rPr>
        <w:t xml:space="preserve"> así:</w:t>
      </w:r>
    </w:p>
    <w:p w14:paraId="0C2C9D33" w14:textId="77777777" w:rsidR="004D63B7" w:rsidRPr="006C4824" w:rsidRDefault="004D63B7" w:rsidP="004D63B7">
      <w:pPr>
        <w:jc w:val="both"/>
        <w:rPr>
          <w:rFonts w:cs="Arial"/>
        </w:rPr>
      </w:pPr>
      <w:bookmarkStart w:id="2" w:name="_Hlk43059983"/>
    </w:p>
    <w:p w14:paraId="0A1F8BDA" w14:textId="77777777" w:rsidR="00327A80" w:rsidRPr="006C4824" w:rsidRDefault="00327A80" w:rsidP="00327A80">
      <w:pPr>
        <w:numPr>
          <w:ilvl w:val="0"/>
          <w:numId w:val="5"/>
        </w:numPr>
        <w:ind w:left="284" w:hanging="284"/>
        <w:jc w:val="both"/>
        <w:rPr>
          <w:rFonts w:cs="Arial"/>
        </w:rPr>
      </w:pPr>
      <w:r w:rsidRPr="006C4824">
        <w:rPr>
          <w:rFonts w:cs="Arial"/>
        </w:rPr>
        <w:t>Ejecutar 4 estrategias para fortalecer el Sistema Integrado de Gestión ±SIG, MIPG en la Contraloría de Bogotá D.C.</w:t>
      </w:r>
    </w:p>
    <w:p w14:paraId="7744D6DA" w14:textId="77777777" w:rsidR="00327A80" w:rsidRPr="006C4824" w:rsidRDefault="00327A80" w:rsidP="00327A80">
      <w:pPr>
        <w:ind w:left="284" w:hanging="284"/>
        <w:jc w:val="both"/>
        <w:rPr>
          <w:rFonts w:cs="Arial"/>
        </w:rPr>
      </w:pPr>
    </w:p>
    <w:p w14:paraId="26F363EC" w14:textId="77777777" w:rsidR="00327A80" w:rsidRPr="006C4824" w:rsidRDefault="00327A80" w:rsidP="00327A80">
      <w:pPr>
        <w:numPr>
          <w:ilvl w:val="0"/>
          <w:numId w:val="5"/>
        </w:numPr>
        <w:ind w:left="284" w:hanging="284"/>
        <w:jc w:val="both"/>
        <w:rPr>
          <w:rFonts w:cs="Arial"/>
        </w:rPr>
      </w:pPr>
      <w:r w:rsidRPr="006C4824">
        <w:rPr>
          <w:rFonts w:cs="Arial"/>
        </w:rPr>
        <w:t>Implementar 4 programas ambientales establecidos en el Plan Institucional de Gestión Ambiental PIGA.</w:t>
      </w:r>
      <w:r w:rsidRPr="006C4824">
        <w:rPr>
          <w:rFonts w:cs="Arial"/>
        </w:rPr>
        <w:cr/>
      </w:r>
    </w:p>
    <w:p w14:paraId="624D0D4E" w14:textId="77777777" w:rsidR="00327A80" w:rsidRPr="006C4824" w:rsidRDefault="00327A80" w:rsidP="00327A80">
      <w:pPr>
        <w:numPr>
          <w:ilvl w:val="0"/>
          <w:numId w:val="5"/>
        </w:numPr>
        <w:ind w:left="284" w:hanging="284"/>
        <w:jc w:val="both"/>
        <w:rPr>
          <w:rFonts w:cs="Arial"/>
        </w:rPr>
      </w:pPr>
      <w:r w:rsidRPr="006C4824">
        <w:rPr>
          <w:rFonts w:cs="Arial"/>
        </w:rPr>
        <w:t>Desarrollar 4 estrategias para intervenir el acervo documental, la gestión documental y el cumplimiento de la ley de archivos en la Contraloría de Bogotá D.C.</w:t>
      </w:r>
    </w:p>
    <w:p w14:paraId="4104487F" w14:textId="77777777" w:rsidR="00327A80" w:rsidRPr="006C4824" w:rsidRDefault="00327A80" w:rsidP="00327A80">
      <w:pPr>
        <w:pStyle w:val="Prrafodelista"/>
        <w:spacing w:after="160" w:line="259" w:lineRule="auto"/>
        <w:ind w:left="284" w:hanging="284"/>
        <w:contextualSpacing/>
        <w:jc w:val="both"/>
        <w:rPr>
          <w:rFonts w:ascii="Arial" w:hAnsi="Arial" w:cs="Arial"/>
          <w:lang w:val="es-CO"/>
        </w:rPr>
      </w:pPr>
    </w:p>
    <w:p w14:paraId="5C5DFDD6" w14:textId="77777777" w:rsidR="00327A80" w:rsidRPr="006C4824" w:rsidRDefault="00327A80" w:rsidP="00327A80">
      <w:pPr>
        <w:numPr>
          <w:ilvl w:val="0"/>
          <w:numId w:val="5"/>
        </w:numPr>
        <w:ind w:left="284" w:hanging="284"/>
        <w:rPr>
          <w:rFonts w:cs="Arial"/>
        </w:rPr>
      </w:pPr>
      <w:r w:rsidRPr="006C4824">
        <w:rPr>
          <w:rFonts w:cs="Arial"/>
        </w:rPr>
        <w:lastRenderedPageBreak/>
        <w:t>Implementar 4 estrategias para incorporar los ODS en el ejercicio del Control Fiscal y la adhesión al Pacto Global de la Contraloría de Bogotá D.C.</w:t>
      </w:r>
      <w:r w:rsidRPr="006C4824">
        <w:rPr>
          <w:rFonts w:cs="Arial"/>
        </w:rPr>
        <w:cr/>
      </w:r>
    </w:p>
    <w:p w14:paraId="1CDFE272" w14:textId="77777777" w:rsidR="00327A80" w:rsidRPr="006C4824" w:rsidRDefault="00327A80" w:rsidP="00327A80">
      <w:pPr>
        <w:numPr>
          <w:ilvl w:val="0"/>
          <w:numId w:val="5"/>
        </w:numPr>
        <w:ind w:left="284" w:hanging="284"/>
        <w:rPr>
          <w:rFonts w:cs="Arial"/>
        </w:rPr>
      </w:pPr>
      <w:r w:rsidRPr="006C4824">
        <w:rPr>
          <w:rFonts w:cs="Arial"/>
        </w:rPr>
        <w:t>Realizar 4 documentos de análisis de información basados en BIG Data.</w:t>
      </w:r>
    </w:p>
    <w:p w14:paraId="53FEF1E0" w14:textId="77777777" w:rsidR="00327A80" w:rsidRPr="006C4824" w:rsidRDefault="00327A80" w:rsidP="00476339">
      <w:pPr>
        <w:rPr>
          <w:rFonts w:cs="Arial"/>
          <w:bCs/>
        </w:rPr>
      </w:pPr>
    </w:p>
    <w:p w14:paraId="7691FCA2" w14:textId="53CD270F" w:rsidR="00327A80" w:rsidRDefault="00327A80" w:rsidP="00476339">
      <w:pPr>
        <w:numPr>
          <w:ilvl w:val="0"/>
          <w:numId w:val="5"/>
        </w:numPr>
        <w:ind w:left="284" w:hanging="284"/>
        <w:rPr>
          <w:rFonts w:cs="Arial"/>
          <w:bCs/>
        </w:rPr>
      </w:pPr>
      <w:r w:rsidRPr="006C4824">
        <w:rPr>
          <w:rFonts w:cs="Arial"/>
          <w:bCs/>
        </w:rPr>
        <w:t>Apoyar 100 porciento los Procesos de Responsabilidad Fiscal activos en su sustanciación de conformidad con la Ley vigente, y las actividades conexas, para minimizar las prescripciones.</w:t>
      </w:r>
    </w:p>
    <w:p w14:paraId="0C084FF1" w14:textId="77777777" w:rsidR="005F03FC" w:rsidRDefault="005F03FC" w:rsidP="005F03FC">
      <w:pPr>
        <w:pStyle w:val="Prrafodelista"/>
        <w:rPr>
          <w:rFonts w:cs="Arial"/>
          <w:bCs/>
        </w:rPr>
      </w:pPr>
    </w:p>
    <w:p w14:paraId="60F472AE" w14:textId="77777777" w:rsidR="00327A80" w:rsidRPr="006C4824" w:rsidRDefault="00327A80" w:rsidP="00327A80">
      <w:pPr>
        <w:numPr>
          <w:ilvl w:val="0"/>
          <w:numId w:val="5"/>
        </w:numPr>
        <w:ind w:left="284" w:hanging="284"/>
        <w:rPr>
          <w:rFonts w:cs="Arial"/>
          <w:bCs/>
        </w:rPr>
      </w:pPr>
      <w:r w:rsidRPr="006C4824">
        <w:rPr>
          <w:rFonts w:cs="Arial"/>
          <w:bCs/>
        </w:rPr>
        <w:t>Apoyar 100 porciento la ejecución del Plan de Auditoria Distrital del Proceso de Vigilancia y Control a la Gestión Fiscal.</w:t>
      </w:r>
    </w:p>
    <w:p w14:paraId="78A57EFB" w14:textId="0F4C71F3" w:rsidR="00A148D6" w:rsidRDefault="00A148D6" w:rsidP="00BC4A8A">
      <w:pPr>
        <w:jc w:val="both"/>
        <w:rPr>
          <w:rFonts w:cs="Arial"/>
          <w:b/>
        </w:rPr>
      </w:pPr>
    </w:p>
    <w:p w14:paraId="27DCB7AA" w14:textId="02489D6E" w:rsidR="00487E96" w:rsidRDefault="00487E96" w:rsidP="00487E96">
      <w:pPr>
        <w:jc w:val="both"/>
        <w:rPr>
          <w:rFonts w:cs="Arial"/>
          <w:bCs/>
        </w:rPr>
      </w:pPr>
      <w:r w:rsidRPr="00487E96">
        <w:rPr>
          <w:rFonts w:cs="Arial"/>
          <w:bCs/>
        </w:rPr>
        <w:t xml:space="preserve">Es Importante señalar que el proyecto se ejecutará en el período del Plan </w:t>
      </w:r>
      <w:bookmarkStart w:id="3" w:name="_Toc44527156"/>
      <w:r>
        <w:rPr>
          <w:rFonts w:cs="Arial"/>
          <w:bCs/>
        </w:rPr>
        <w:t xml:space="preserve">de Desarrollo </w:t>
      </w:r>
      <w:r w:rsidR="00E47804">
        <w:rPr>
          <w:rFonts w:cs="Arial"/>
          <w:bCs/>
        </w:rPr>
        <w:t>identificado así:</w:t>
      </w:r>
    </w:p>
    <w:p w14:paraId="36CC2B2D" w14:textId="43CE6094" w:rsidR="00E47804" w:rsidRDefault="00E47804" w:rsidP="00487E96">
      <w:pPr>
        <w:jc w:val="both"/>
        <w:rPr>
          <w:rFonts w:cs="Arial"/>
          <w:bCs/>
        </w:rPr>
      </w:pPr>
    </w:p>
    <w:p w14:paraId="5330FD61" w14:textId="61084821" w:rsidR="00E47804" w:rsidRPr="00E47804" w:rsidRDefault="00FB6E30" w:rsidP="00E47804">
      <w:pPr>
        <w:jc w:val="both"/>
        <w:rPr>
          <w:rFonts w:cs="Arial"/>
          <w:bCs/>
        </w:rPr>
      </w:pPr>
      <w:r w:rsidRPr="00FB6E30">
        <w:rPr>
          <w:rFonts w:cs="Arial"/>
          <w:b/>
        </w:rPr>
        <w:t>Plan de Desarrollo:</w:t>
      </w:r>
      <w:r>
        <w:rPr>
          <w:rFonts w:cs="Arial"/>
          <w:bCs/>
        </w:rPr>
        <w:t xml:space="preserve"> </w:t>
      </w:r>
      <w:r w:rsidR="00E47804" w:rsidRPr="00E47804">
        <w:rPr>
          <w:rFonts w:cs="Arial"/>
          <w:bCs/>
        </w:rPr>
        <w:t xml:space="preserve">Un Nuevo Contrato Social y Ambiental para la Bogotá del Siglo XXI 2020 </w:t>
      </w:r>
    </w:p>
    <w:p w14:paraId="2D96E5C4" w14:textId="76CF32F0" w:rsidR="00AC692A" w:rsidRPr="00E47804" w:rsidRDefault="00E47804" w:rsidP="00E47804">
      <w:pPr>
        <w:jc w:val="both"/>
        <w:rPr>
          <w:rFonts w:cs="Arial"/>
          <w:bCs/>
        </w:rPr>
      </w:pPr>
      <w:r w:rsidRPr="00FB6E30">
        <w:rPr>
          <w:rFonts w:cs="Arial"/>
          <w:b/>
        </w:rPr>
        <w:t>Propósito No 5:</w:t>
      </w:r>
      <w:r w:rsidRPr="00E47804">
        <w:rPr>
          <w:rFonts w:cs="Arial"/>
          <w:bCs/>
        </w:rPr>
        <w:t xml:space="preserve"> </w:t>
      </w:r>
      <w:r w:rsidR="00AC692A" w:rsidRPr="00AC692A">
        <w:rPr>
          <w:rFonts w:cs="Arial"/>
          <w:bCs/>
        </w:rPr>
        <w:t>Construir Bogotá - Región con gobierno abierto, transparente y ciudadanía consciente</w:t>
      </w:r>
    </w:p>
    <w:p w14:paraId="5F5BD612" w14:textId="05E21F85" w:rsidR="00E47804" w:rsidRDefault="00E47804" w:rsidP="00E47804">
      <w:pPr>
        <w:jc w:val="both"/>
        <w:rPr>
          <w:rFonts w:cs="Arial"/>
          <w:bCs/>
        </w:rPr>
      </w:pPr>
      <w:r w:rsidRPr="00FB6E30">
        <w:rPr>
          <w:rFonts w:cs="Arial"/>
          <w:b/>
        </w:rPr>
        <w:t>Programa 51:</w:t>
      </w:r>
      <w:r w:rsidRPr="00E47804">
        <w:rPr>
          <w:rFonts w:cs="Arial"/>
          <w:bCs/>
        </w:rPr>
        <w:t xml:space="preserve"> Gobierno Abierto</w:t>
      </w:r>
      <w:r w:rsidR="00AC692A">
        <w:rPr>
          <w:rFonts w:cs="Arial"/>
          <w:bCs/>
        </w:rPr>
        <w:t>.</w:t>
      </w:r>
    </w:p>
    <w:p w14:paraId="6EEB6AB8" w14:textId="77777777" w:rsidR="00487E96" w:rsidRDefault="00487E96" w:rsidP="00487E96">
      <w:pPr>
        <w:jc w:val="both"/>
        <w:rPr>
          <w:rFonts w:cs="Arial"/>
          <w:bCs/>
        </w:rPr>
      </w:pPr>
    </w:p>
    <w:p w14:paraId="18C268BC" w14:textId="1ADB7A6C" w:rsidR="00D319BF" w:rsidRPr="00272C24" w:rsidRDefault="00272C24" w:rsidP="00AC692A">
      <w:pPr>
        <w:pStyle w:val="Subttulo"/>
        <w:rPr>
          <w:sz w:val="28"/>
          <w:szCs w:val="28"/>
        </w:rPr>
      </w:pPr>
      <w:bookmarkStart w:id="4" w:name="_Hlk44610062"/>
      <w:r w:rsidRPr="00272C24">
        <w:t>1.1 Identificación</w:t>
      </w:r>
      <w:r w:rsidR="00D319BF" w:rsidRPr="00272C24">
        <w:t xml:space="preserve"> y descripción del problema</w:t>
      </w:r>
      <w:bookmarkEnd w:id="3"/>
    </w:p>
    <w:bookmarkEnd w:id="4"/>
    <w:p w14:paraId="2AF8758D" w14:textId="77777777" w:rsidR="00D319BF" w:rsidRPr="00D319BF" w:rsidRDefault="00D319BF" w:rsidP="00BC4A8A">
      <w:pPr>
        <w:jc w:val="both"/>
        <w:rPr>
          <w:rFonts w:cs="Arial"/>
          <w:b/>
          <w:szCs w:val="24"/>
        </w:rPr>
      </w:pPr>
    </w:p>
    <w:p w14:paraId="2A15BCE4" w14:textId="0862BD39" w:rsidR="00BC4A8A" w:rsidRPr="00D319BF" w:rsidRDefault="00D319BF" w:rsidP="00BC4A8A">
      <w:pPr>
        <w:jc w:val="both"/>
        <w:rPr>
          <w:rFonts w:cs="Arial"/>
          <w:b/>
          <w:szCs w:val="24"/>
        </w:rPr>
      </w:pPr>
      <w:r w:rsidRPr="00D319BF">
        <w:rPr>
          <w:rFonts w:cs="Arial"/>
          <w:szCs w:val="24"/>
          <w:lang w:val="es-ES"/>
        </w:rPr>
        <w:t xml:space="preserve">El presente proyecto de inversión identifica como </w:t>
      </w:r>
      <w:r w:rsidRPr="003A406E">
        <w:rPr>
          <w:rFonts w:cs="Arial"/>
          <w:i/>
          <w:iCs/>
          <w:szCs w:val="24"/>
          <w:lang w:val="es-ES"/>
        </w:rPr>
        <w:t>problema central</w:t>
      </w:r>
      <w:r w:rsidRPr="00D319BF">
        <w:rPr>
          <w:rFonts w:cs="Arial"/>
          <w:szCs w:val="24"/>
          <w:lang w:val="es-ES"/>
        </w:rPr>
        <w:t xml:space="preserve"> la siguiente situación negativa</w:t>
      </w:r>
      <w:r w:rsidR="00BD01BD" w:rsidRPr="00D319BF">
        <w:rPr>
          <w:rFonts w:cs="Arial"/>
          <w:b/>
          <w:szCs w:val="24"/>
        </w:rPr>
        <w:t>:</w:t>
      </w:r>
    </w:p>
    <w:p w14:paraId="333A10F3" w14:textId="77777777" w:rsidR="00BD01BD" w:rsidRPr="00D319BF" w:rsidRDefault="00BD01BD" w:rsidP="00BC4A8A">
      <w:pPr>
        <w:jc w:val="both"/>
        <w:rPr>
          <w:rFonts w:cs="Arial"/>
          <w:b/>
          <w:szCs w:val="24"/>
        </w:rPr>
      </w:pPr>
    </w:p>
    <w:p w14:paraId="5605BA8B" w14:textId="1487A971" w:rsidR="00BC4A8A" w:rsidRPr="006C4824" w:rsidRDefault="00741187" w:rsidP="00BC4A8A">
      <w:pPr>
        <w:jc w:val="both"/>
        <w:rPr>
          <w:rFonts w:cs="Arial"/>
          <w:bCs/>
        </w:rPr>
      </w:pPr>
      <w:r w:rsidRPr="006C4824">
        <w:rPr>
          <w:rFonts w:cs="Arial"/>
          <w:bCs/>
        </w:rPr>
        <w:t>Se presenta una combinación de factores como cambios en la regulación normativa y de estándares que genera la necesidad de la aplicación de los mandatos constitucionales y legales para su cumplimiento, como son entre otros, la reforma al régimen de Control Fiscal para su fortalecimiento, MIPG, SIG, ODS, Gestión Documental y PIGA. Adicionalmente, se presentan factores como falta de personal profesional, y de actividades conexas que permitan la sustanciación oportuna del Proceso de Responsabilidad fiscal y Jurisdicción Coactiva, dado el alto volumen de procesos activos, para minimizar las prescripciones que adelanta la Contraloría de Bogotá D.C., así mismo se presenta falta de personal calificado y cualificado que permita cumplir con la misión de la entidad del Proceso de Vigilancia y Control a la Gestión Fiscal, para apoyar la ejecución del Plan de Auditoria Distrital y otros factores como la necesidad de la aplicación de analítica de datos BIG DATA y de los Objetivos de Desarrollo Sostenible y la Metodología del PACTO GLOBAL.</w:t>
      </w:r>
    </w:p>
    <w:p w14:paraId="337C038E" w14:textId="77777777" w:rsidR="00741187" w:rsidRPr="006C4824" w:rsidRDefault="00741187" w:rsidP="00BC4A8A">
      <w:pPr>
        <w:jc w:val="both"/>
        <w:rPr>
          <w:rFonts w:cs="Arial"/>
          <w:bCs/>
        </w:rPr>
      </w:pPr>
    </w:p>
    <w:p w14:paraId="3182B113" w14:textId="570C16D5" w:rsidR="00BC4A8A" w:rsidRPr="006C4824" w:rsidRDefault="00BC4A8A" w:rsidP="00BC4A8A">
      <w:pPr>
        <w:jc w:val="both"/>
        <w:rPr>
          <w:rFonts w:cs="Arial"/>
          <w:bCs/>
        </w:rPr>
      </w:pPr>
      <w:r w:rsidRPr="006C4824">
        <w:rPr>
          <w:rFonts w:cs="Arial"/>
          <w:bCs/>
        </w:rPr>
        <w:t>En concordancia con la normativa archivística, la entidad tiene la necesidad de intervenir del Archivo Central, a través de la aplicación de los instrumentos archivísticos y de los planes de transferencias documentales programadas. De igual manera fortalecer el proceso de gestión documental para brindar transparencia en la ejecución de los objetivos misionales y vincular el componente de Gestión Documental a los demás procesos y procedimientos de la entidad.</w:t>
      </w:r>
      <w:r w:rsidR="00A148D6" w:rsidRPr="006C4824">
        <w:rPr>
          <w:rFonts w:cs="Arial"/>
          <w:bCs/>
        </w:rPr>
        <w:t xml:space="preserve"> </w:t>
      </w:r>
    </w:p>
    <w:p w14:paraId="6CE1DBD4" w14:textId="77777777" w:rsidR="00BC4A8A" w:rsidRPr="006C4824" w:rsidRDefault="00BC4A8A" w:rsidP="00BC4A8A">
      <w:pPr>
        <w:jc w:val="both"/>
        <w:rPr>
          <w:rFonts w:cs="Arial"/>
          <w:bCs/>
        </w:rPr>
      </w:pPr>
    </w:p>
    <w:p w14:paraId="30A1218A" w14:textId="0B03E1B2" w:rsidR="00BC4A8A" w:rsidRPr="006C4824" w:rsidRDefault="00BC4A8A" w:rsidP="00BC4A8A">
      <w:pPr>
        <w:jc w:val="both"/>
        <w:rPr>
          <w:rFonts w:cs="Arial"/>
          <w:bCs/>
        </w:rPr>
      </w:pPr>
      <w:r w:rsidRPr="006C4824">
        <w:rPr>
          <w:rFonts w:cs="Arial"/>
          <w:bCs/>
        </w:rPr>
        <w:t>No se cuenta con el suficiente talento humano especializado en varias disciplinas que apoyen a la entidad para el cumplimiento del PAD, así como de las actuaciones en los procesos de responsabilidad fiscal entre otros que ocasionando detrimento patrimonial.</w:t>
      </w:r>
    </w:p>
    <w:p w14:paraId="2EF6174C" w14:textId="77777777" w:rsidR="00BC4A8A" w:rsidRPr="006C4824" w:rsidRDefault="00BC4A8A" w:rsidP="00BC4A8A">
      <w:pPr>
        <w:jc w:val="both"/>
        <w:rPr>
          <w:rFonts w:cs="Arial"/>
          <w:bCs/>
        </w:rPr>
      </w:pPr>
    </w:p>
    <w:p w14:paraId="32A91D5F" w14:textId="3B2B7D7D" w:rsidR="00BC4A8A" w:rsidRPr="006C4824" w:rsidRDefault="00BC4A8A" w:rsidP="00BC4A8A">
      <w:pPr>
        <w:jc w:val="both"/>
        <w:rPr>
          <w:rFonts w:cs="Arial"/>
          <w:bCs/>
        </w:rPr>
      </w:pPr>
      <w:r w:rsidRPr="006C4824">
        <w:rPr>
          <w:rFonts w:cs="Arial"/>
          <w:bCs/>
        </w:rPr>
        <w:lastRenderedPageBreak/>
        <w:t>Los ODS se requieren para atender la demanda en el ejercicio de control fiscal y del pacto global enmarcada en los objetivos de desarrollo sostenible.</w:t>
      </w:r>
    </w:p>
    <w:p w14:paraId="0E79F64F" w14:textId="77777777" w:rsidR="00BC4A8A" w:rsidRPr="006C4824" w:rsidRDefault="00BC4A8A" w:rsidP="00BC4A8A">
      <w:pPr>
        <w:jc w:val="both"/>
        <w:rPr>
          <w:rFonts w:cs="Arial"/>
          <w:bCs/>
        </w:rPr>
      </w:pPr>
    </w:p>
    <w:p w14:paraId="1CD89F81" w14:textId="77EAFCA1" w:rsidR="00BC4A8A" w:rsidRPr="006C4824" w:rsidRDefault="00BC4A8A" w:rsidP="00BC4A8A">
      <w:pPr>
        <w:jc w:val="both"/>
        <w:rPr>
          <w:rFonts w:cs="Arial"/>
          <w:bCs/>
        </w:rPr>
      </w:pPr>
      <w:r w:rsidRPr="006C4824">
        <w:rPr>
          <w:rFonts w:cs="Arial"/>
          <w:bCs/>
        </w:rPr>
        <w:t>Necesidad de análisis de datos a nivel macro, que permitan generar insumos para realizar la vigilancia del control fiscal.</w:t>
      </w:r>
    </w:p>
    <w:p w14:paraId="0CEA94B8" w14:textId="77777777" w:rsidR="00BC4A8A" w:rsidRPr="006C4824" w:rsidRDefault="00BC4A8A" w:rsidP="00BC4A8A">
      <w:pPr>
        <w:jc w:val="both"/>
        <w:rPr>
          <w:rFonts w:cs="Arial"/>
          <w:bCs/>
        </w:rPr>
      </w:pPr>
    </w:p>
    <w:p w14:paraId="6C41F051" w14:textId="018B062E" w:rsidR="00BC4A8A" w:rsidRPr="006C4824" w:rsidRDefault="00BC4A8A" w:rsidP="00BC4A8A">
      <w:pPr>
        <w:jc w:val="both"/>
        <w:rPr>
          <w:rFonts w:cs="Arial"/>
          <w:bCs/>
        </w:rPr>
      </w:pPr>
      <w:r w:rsidRPr="006C4824">
        <w:rPr>
          <w:rFonts w:cs="Arial"/>
          <w:bCs/>
        </w:rPr>
        <w:t>El posible incumplimiento de los requisitos de calidad y lo establecido en Modelo Integrado de Planeación y Gestión MIPG, generaría la insatisfacción de los clientes y partes interesadas, como de la imagen institucional junto con la perdida de la certificación de la entidad.</w:t>
      </w:r>
    </w:p>
    <w:p w14:paraId="4D78C703" w14:textId="77777777" w:rsidR="00BC4A8A" w:rsidRPr="006C4824" w:rsidRDefault="00BC4A8A" w:rsidP="00BC4A8A">
      <w:pPr>
        <w:jc w:val="both"/>
        <w:rPr>
          <w:rFonts w:cs="Arial"/>
          <w:bCs/>
        </w:rPr>
      </w:pPr>
    </w:p>
    <w:p w14:paraId="60EBD8E1" w14:textId="7D4493F1" w:rsidR="00BC4A8A" w:rsidRPr="006C4824" w:rsidRDefault="00BC4A8A" w:rsidP="00BC4A8A">
      <w:pPr>
        <w:jc w:val="both"/>
        <w:rPr>
          <w:rFonts w:cs="Arial"/>
          <w:bCs/>
        </w:rPr>
      </w:pPr>
      <w:r w:rsidRPr="006C4824">
        <w:rPr>
          <w:rFonts w:cs="Arial"/>
          <w:bCs/>
        </w:rPr>
        <w:t>El no desarrollo adecuado de las actividades del PIGA generarían un aumento de los impactos ambientales negativos en la entidad, presentando riesgos de aumento en la contaminación Ambiental, incumplimientos normativos y requisitos legales, generando una mala Gestión y riesgos Ambientales, junto con una mala calificación de la entidad.</w:t>
      </w:r>
    </w:p>
    <w:p w14:paraId="00055262" w14:textId="77777777" w:rsidR="00A148D6" w:rsidRPr="006C4824" w:rsidRDefault="00A148D6" w:rsidP="00BC4A8A">
      <w:pPr>
        <w:jc w:val="both"/>
        <w:rPr>
          <w:rFonts w:cs="Arial"/>
          <w:bCs/>
        </w:rPr>
      </w:pPr>
    </w:p>
    <w:bookmarkEnd w:id="2"/>
    <w:p w14:paraId="35E2FD3E" w14:textId="4AAA2F83" w:rsidR="00327A80" w:rsidRPr="006C4824" w:rsidRDefault="00327A80" w:rsidP="00327A80">
      <w:pPr>
        <w:jc w:val="both"/>
        <w:rPr>
          <w:rFonts w:cs="Arial"/>
          <w:bCs/>
        </w:rPr>
      </w:pPr>
      <w:r w:rsidRPr="006C4824">
        <w:rPr>
          <w:rFonts w:cs="Arial"/>
          <w:bCs/>
        </w:rPr>
        <w:t xml:space="preserve">Falta de apoyo para la sustanciación oportuna de conformidad con la Ley vigente del 100 </w:t>
      </w:r>
      <w:r w:rsidR="00476339" w:rsidRPr="006C4824">
        <w:rPr>
          <w:rFonts w:cs="Arial"/>
          <w:bCs/>
        </w:rPr>
        <w:t>por ciento</w:t>
      </w:r>
      <w:r w:rsidRPr="006C4824">
        <w:rPr>
          <w:rFonts w:cs="Arial"/>
          <w:bCs/>
        </w:rPr>
        <w:t xml:space="preserve"> de los Procesos de Responsabilidad Fiscal activos que adelanta la Contraloría de Bogotá, D.C. para minimizar las prescripciones. Esto por falta de profesionales y técnicos que apoyen a la entidad en la sustanciación de los 1409 procesos de responsabilidad fiscal vigentes con corte a 16 de marzo del año 2020 y las actividades conexas a los mismos. Toda vez que, de no contar con este apoyo, a cada uno de los 18 abogados de la Subdirección del Proceso de Responsabilidad Fiscal le correspondería sustanciar aproximadamente 78 procesos. </w:t>
      </w:r>
    </w:p>
    <w:p w14:paraId="6019FC81" w14:textId="77777777" w:rsidR="00327A80" w:rsidRPr="006C4824" w:rsidRDefault="00327A80" w:rsidP="00327A80">
      <w:pPr>
        <w:jc w:val="both"/>
        <w:rPr>
          <w:rFonts w:cs="Arial"/>
          <w:bCs/>
        </w:rPr>
      </w:pPr>
    </w:p>
    <w:p w14:paraId="5FF8B78E" w14:textId="07150071" w:rsidR="00327A80" w:rsidRDefault="00327A80" w:rsidP="00327A80">
      <w:pPr>
        <w:jc w:val="both"/>
        <w:rPr>
          <w:rFonts w:cs="Arial"/>
          <w:bCs/>
        </w:rPr>
      </w:pPr>
      <w:r w:rsidRPr="006C4824">
        <w:rPr>
          <w:rFonts w:cs="Arial"/>
          <w:bCs/>
        </w:rPr>
        <w:t>Profesionales y técnicos que apoyen a la entidad en las actuaciones, por deficiencia en el equipo humano desde el punto de vista profesional y de técnicos para contar con en el núcleo básico de conocimientos de varias disciplinas en la ejecución del Proceso de Vigilancia y Control a la Gestión Fiscal.</w:t>
      </w:r>
    </w:p>
    <w:p w14:paraId="4BBEA2FA" w14:textId="6B7F25F0" w:rsidR="003A406E" w:rsidRDefault="003A406E" w:rsidP="00327A80">
      <w:pPr>
        <w:jc w:val="both"/>
        <w:rPr>
          <w:rFonts w:cs="Arial"/>
          <w:bCs/>
        </w:rPr>
      </w:pPr>
    </w:p>
    <w:p w14:paraId="07DF4F38" w14:textId="1FD70200" w:rsidR="003A406E" w:rsidRPr="00AC692A" w:rsidRDefault="008815A5" w:rsidP="00327A80">
      <w:pPr>
        <w:jc w:val="both"/>
        <w:rPr>
          <w:rStyle w:val="Textoennegrita"/>
        </w:rPr>
      </w:pPr>
      <w:bookmarkStart w:id="5" w:name="_Hlk44610074"/>
      <w:r w:rsidRPr="00AC692A">
        <w:rPr>
          <w:rStyle w:val="Textoennegrita"/>
        </w:rPr>
        <w:t>1.1.1 Descripción</w:t>
      </w:r>
      <w:r w:rsidR="003A406E" w:rsidRPr="00AC692A">
        <w:rPr>
          <w:rStyle w:val="Textoennegrita"/>
        </w:rPr>
        <w:t xml:space="preserve"> de la situación existente con respecto al problema</w:t>
      </w:r>
    </w:p>
    <w:bookmarkEnd w:id="5"/>
    <w:p w14:paraId="003D0045" w14:textId="3F40060C" w:rsidR="003A406E" w:rsidRDefault="003A406E" w:rsidP="00327A80">
      <w:pPr>
        <w:jc w:val="both"/>
        <w:rPr>
          <w:rFonts w:cs="Arial"/>
          <w:b/>
        </w:rPr>
      </w:pPr>
    </w:p>
    <w:p w14:paraId="4FCE046D" w14:textId="05678AE3" w:rsidR="003A406E" w:rsidRDefault="003A406E" w:rsidP="00186BE6">
      <w:pPr>
        <w:pStyle w:val="Prrafodelista"/>
        <w:numPr>
          <w:ilvl w:val="0"/>
          <w:numId w:val="39"/>
        </w:numPr>
        <w:jc w:val="both"/>
        <w:rPr>
          <w:rFonts w:ascii="Arial" w:hAnsi="Arial" w:cs="Arial"/>
          <w:bCs/>
        </w:rPr>
      </w:pPr>
      <w:r w:rsidRPr="003A406E">
        <w:rPr>
          <w:rFonts w:ascii="Arial" w:hAnsi="Arial" w:cs="Arial"/>
          <w:bCs/>
        </w:rPr>
        <w:t>La generación de leyes, decretos y normas demandan realizar ajustes y modificaciones de las funciones y responsabilidades, generando cambios en planes, programas y procedimientos vigentes del SIG y MIPG. Si estos cambios no son aplicados e interiorizados por la entidad de manera eficaz, se pueden presentar incumplimiento de los requisitos legales y normativos, generando un deficiente funcionamiento del SIG, junto con la perdida de la certificación al SGC, lo que ocasionaría pérdida de credibilidad por parte de los clientes y partes interesadas, posibles sanciones y hallazgos por parte de la AGN, la CGR, entre otros. El Plan Institucional PIGA que es el instrumento de planificación ambiental, para la prevención de la contaminación, la mitigación y/o corrección de los impactos ambientales negativos, el incumplimiento normativo y requisitos legales, afectando la Gestión y riesgos ambientales, mala calificación de la entidad y posibles sanciones.</w:t>
      </w:r>
    </w:p>
    <w:p w14:paraId="7047E1A8" w14:textId="77777777" w:rsidR="0001765B" w:rsidRPr="0001765B" w:rsidRDefault="0001765B" w:rsidP="0001765B">
      <w:pPr>
        <w:jc w:val="both"/>
        <w:rPr>
          <w:rFonts w:cs="Arial"/>
          <w:bCs/>
        </w:rPr>
      </w:pPr>
    </w:p>
    <w:p w14:paraId="02CFE322" w14:textId="03698E3B" w:rsidR="003A406E" w:rsidRPr="003A406E" w:rsidRDefault="003A406E" w:rsidP="00186BE6">
      <w:pPr>
        <w:pStyle w:val="Prrafodelista"/>
        <w:numPr>
          <w:ilvl w:val="0"/>
          <w:numId w:val="39"/>
        </w:numPr>
        <w:jc w:val="both"/>
        <w:rPr>
          <w:rFonts w:ascii="Arial" w:hAnsi="Arial" w:cs="Arial"/>
          <w:bCs/>
        </w:rPr>
      </w:pPr>
      <w:r w:rsidRPr="003A406E">
        <w:rPr>
          <w:rFonts w:ascii="Arial" w:hAnsi="Arial" w:cs="Arial"/>
          <w:bCs/>
        </w:rPr>
        <w:t>En concordancia con la normativa archivística, la entidad tiene la necesidad de intervenir del Archivo Central, a través de la aplicación de los instrumentos archivísticos y de los planes de transferencias documentales programadas. De igual manera fortalecer el proceso de gestión documental para brindar transparencia en la ejecución de los objetivos misionales y vincular el componente de Gestión Documental a los demás procesos y procedimientos de la entidad.</w:t>
      </w:r>
    </w:p>
    <w:p w14:paraId="21C39CFF" w14:textId="799ED458" w:rsidR="003A406E" w:rsidRPr="003A406E" w:rsidRDefault="003A406E" w:rsidP="00186BE6">
      <w:pPr>
        <w:pStyle w:val="Prrafodelista"/>
        <w:numPr>
          <w:ilvl w:val="0"/>
          <w:numId w:val="39"/>
        </w:numPr>
        <w:jc w:val="both"/>
        <w:rPr>
          <w:rFonts w:ascii="Arial" w:hAnsi="Arial" w:cs="Arial"/>
          <w:bCs/>
        </w:rPr>
      </w:pPr>
      <w:r w:rsidRPr="003A406E">
        <w:rPr>
          <w:rFonts w:ascii="Arial" w:hAnsi="Arial" w:cs="Arial"/>
          <w:bCs/>
        </w:rPr>
        <w:lastRenderedPageBreak/>
        <w:t>No se cuenta con el suficiente talento humano especializado en varias disciplinas que apoyen a la entidad para el cumplimiento del PAD, así como de las actuaciones en los procesos de responsabilidad fiscal entre otros que ocasionando detrimento patrimonial.</w:t>
      </w:r>
    </w:p>
    <w:p w14:paraId="5CE81E60" w14:textId="1E6374D3" w:rsidR="003A406E" w:rsidRPr="003A406E" w:rsidRDefault="003A406E" w:rsidP="00186BE6">
      <w:pPr>
        <w:pStyle w:val="Prrafodelista"/>
        <w:numPr>
          <w:ilvl w:val="0"/>
          <w:numId w:val="39"/>
        </w:numPr>
        <w:jc w:val="both"/>
        <w:rPr>
          <w:rFonts w:ascii="Arial" w:hAnsi="Arial" w:cs="Arial"/>
          <w:bCs/>
        </w:rPr>
      </w:pPr>
      <w:r w:rsidRPr="003A406E">
        <w:rPr>
          <w:rFonts w:ascii="Arial" w:hAnsi="Arial" w:cs="Arial"/>
          <w:bCs/>
        </w:rPr>
        <w:t>Los ODS se requieren para atender la demanda en el ejercicio de control fiscal y del pacto global enmarcada en los objetivos de desarrollo sostenible.</w:t>
      </w:r>
    </w:p>
    <w:p w14:paraId="1985DC2C" w14:textId="1BE973EA" w:rsidR="003A406E" w:rsidRPr="003A406E" w:rsidRDefault="003A406E" w:rsidP="00186BE6">
      <w:pPr>
        <w:pStyle w:val="Prrafodelista"/>
        <w:numPr>
          <w:ilvl w:val="0"/>
          <w:numId w:val="39"/>
        </w:numPr>
        <w:jc w:val="both"/>
        <w:rPr>
          <w:rFonts w:cs="Arial"/>
          <w:bCs/>
        </w:rPr>
      </w:pPr>
      <w:r w:rsidRPr="003A406E">
        <w:rPr>
          <w:rFonts w:ascii="Arial" w:hAnsi="Arial" w:cs="Arial"/>
          <w:bCs/>
        </w:rPr>
        <w:t>Necesidad de análisis de datos a nivel macro, que permitan generar insumos para realizar la vigilancia del control fiscal.</w:t>
      </w:r>
    </w:p>
    <w:p w14:paraId="4F330243" w14:textId="77A03A3D" w:rsidR="003A406E" w:rsidRDefault="003A406E" w:rsidP="00327A80">
      <w:pPr>
        <w:jc w:val="both"/>
        <w:rPr>
          <w:rFonts w:cs="Arial"/>
          <w:bCs/>
        </w:rPr>
      </w:pPr>
    </w:p>
    <w:p w14:paraId="58E71DDC" w14:textId="3FEE69F6" w:rsidR="00272C24" w:rsidRPr="00AC692A" w:rsidRDefault="00272C24" w:rsidP="00AC692A">
      <w:pPr>
        <w:pStyle w:val="Subttulo"/>
        <w:rPr>
          <w:rStyle w:val="Textoennegrita"/>
          <w:b/>
        </w:rPr>
      </w:pPr>
      <w:r w:rsidRPr="00AC692A">
        <w:rPr>
          <w:rStyle w:val="Textoennegrita"/>
          <w:b/>
        </w:rPr>
        <w:t xml:space="preserve">1.1.2 Magnitud actual del problema ±indicadores de referencia  </w:t>
      </w:r>
    </w:p>
    <w:p w14:paraId="5CAD4EBB" w14:textId="77777777" w:rsidR="00272C24" w:rsidRPr="006C4824" w:rsidRDefault="00272C24" w:rsidP="00327A80">
      <w:pPr>
        <w:jc w:val="both"/>
        <w:rPr>
          <w:rFonts w:cs="Arial"/>
          <w:bCs/>
        </w:rPr>
      </w:pPr>
    </w:p>
    <w:p w14:paraId="71B22A2D" w14:textId="5ED0D3EF" w:rsidR="00272C24" w:rsidRDefault="00272C24" w:rsidP="00272C24">
      <w:pPr>
        <w:jc w:val="both"/>
        <w:rPr>
          <w:rFonts w:cs="Arial"/>
          <w:lang w:val="es-MX"/>
        </w:rPr>
      </w:pPr>
      <w:r w:rsidRPr="00272C24">
        <w:rPr>
          <w:rFonts w:cs="Arial"/>
          <w:lang w:val="es-MX"/>
        </w:rPr>
        <w:t>El posible incumplimiento de los requisitos de calidad y lo establecido en Modelo Integrado de Planeación y Gestión MIPG, generaría la</w:t>
      </w:r>
      <w:r>
        <w:rPr>
          <w:rFonts w:cs="Arial"/>
          <w:lang w:val="es-MX"/>
        </w:rPr>
        <w:t xml:space="preserve"> </w:t>
      </w:r>
      <w:r w:rsidRPr="00272C24">
        <w:rPr>
          <w:rFonts w:cs="Arial"/>
          <w:lang w:val="es-MX"/>
        </w:rPr>
        <w:t>insatisfacción de los clientes y partes interesadas, como de la imagen institucional junto con la perdida de la certificación de la entidad.</w:t>
      </w:r>
    </w:p>
    <w:p w14:paraId="0C5F6273" w14:textId="77777777" w:rsidR="00272C24" w:rsidRPr="00272C24" w:rsidRDefault="00272C24" w:rsidP="00272C24">
      <w:pPr>
        <w:jc w:val="both"/>
        <w:rPr>
          <w:rFonts w:cs="Arial"/>
          <w:lang w:val="es-MX"/>
        </w:rPr>
      </w:pPr>
    </w:p>
    <w:p w14:paraId="435757DD" w14:textId="5699F26E" w:rsidR="00272C24" w:rsidRPr="00272C24" w:rsidRDefault="00272C24" w:rsidP="00272C24">
      <w:pPr>
        <w:jc w:val="both"/>
        <w:rPr>
          <w:rFonts w:cs="Arial"/>
          <w:lang w:val="es-MX"/>
        </w:rPr>
      </w:pPr>
      <w:r w:rsidRPr="00272C24">
        <w:rPr>
          <w:rFonts w:cs="Arial"/>
          <w:lang w:val="es-MX"/>
        </w:rPr>
        <w:t>El no desarrollo adecuado de las actividades del PIGA generarían un aumento de los impactos ambientales negativos en la entidad,</w:t>
      </w:r>
      <w:r>
        <w:rPr>
          <w:rFonts w:cs="Arial"/>
          <w:lang w:val="es-MX"/>
        </w:rPr>
        <w:t xml:space="preserve"> </w:t>
      </w:r>
      <w:r w:rsidRPr="00272C24">
        <w:rPr>
          <w:rFonts w:cs="Arial"/>
          <w:lang w:val="es-MX"/>
        </w:rPr>
        <w:t>presentando riesgos de aumento en la contaminación Ambiental, incumplimientos normativos y requisitos legales, generando una mala</w:t>
      </w:r>
      <w:r>
        <w:rPr>
          <w:rFonts w:cs="Arial"/>
          <w:lang w:val="es-MX"/>
        </w:rPr>
        <w:t xml:space="preserve"> </w:t>
      </w:r>
      <w:r w:rsidRPr="00272C24">
        <w:rPr>
          <w:rFonts w:cs="Arial"/>
          <w:lang w:val="es-MX"/>
        </w:rPr>
        <w:t>Gestión y riesgos Ambientales, junto con una mala calificación de la entidad.</w:t>
      </w:r>
    </w:p>
    <w:p w14:paraId="475196AC" w14:textId="42509B76" w:rsidR="00272C24" w:rsidRDefault="00272C24" w:rsidP="00272C24">
      <w:pPr>
        <w:jc w:val="both"/>
        <w:rPr>
          <w:rFonts w:cs="Arial"/>
          <w:lang w:val="es-MX"/>
        </w:rPr>
      </w:pPr>
      <w:r w:rsidRPr="00272C24">
        <w:rPr>
          <w:rFonts w:cs="Arial"/>
          <w:lang w:val="es-MX"/>
        </w:rPr>
        <w:t>El proceso de gestión documental de la entidad requiere continuar con la ejecución de actividades que conlleven a la mejora continua, la</w:t>
      </w:r>
      <w:r>
        <w:rPr>
          <w:rFonts w:cs="Arial"/>
          <w:lang w:val="es-MX"/>
        </w:rPr>
        <w:t xml:space="preserve"> </w:t>
      </w:r>
      <w:r w:rsidRPr="00272C24">
        <w:rPr>
          <w:rFonts w:cs="Arial"/>
          <w:lang w:val="es-MX"/>
        </w:rPr>
        <w:t>actualización de los instrumentos archivísticos y de las herramientas para la gestión y acceso a los documentos, la organización e</w:t>
      </w:r>
      <w:r>
        <w:rPr>
          <w:rFonts w:cs="Arial"/>
          <w:lang w:val="es-MX"/>
        </w:rPr>
        <w:t xml:space="preserve"> </w:t>
      </w:r>
      <w:r w:rsidRPr="00272C24">
        <w:rPr>
          <w:rFonts w:cs="Arial"/>
          <w:lang w:val="es-MX"/>
        </w:rPr>
        <w:t>intervención del Archivo Central de la entidad, a través de la aplicación de los instrumentos archivísticos y de los planes de transferencias</w:t>
      </w:r>
      <w:r>
        <w:rPr>
          <w:rFonts w:cs="Arial"/>
          <w:lang w:val="es-MX"/>
        </w:rPr>
        <w:t xml:space="preserve"> </w:t>
      </w:r>
      <w:r w:rsidRPr="00272C24">
        <w:rPr>
          <w:rFonts w:cs="Arial"/>
          <w:lang w:val="es-MX"/>
        </w:rPr>
        <w:t>documentales programadas.</w:t>
      </w:r>
    </w:p>
    <w:p w14:paraId="2968D4DC" w14:textId="77777777" w:rsidR="00272C24" w:rsidRPr="00272C24" w:rsidRDefault="00272C24" w:rsidP="00272C24">
      <w:pPr>
        <w:jc w:val="both"/>
        <w:rPr>
          <w:rFonts w:cs="Arial"/>
          <w:lang w:val="es-MX"/>
        </w:rPr>
      </w:pPr>
    </w:p>
    <w:p w14:paraId="0717C67B" w14:textId="33BD6EB8" w:rsidR="00272C24" w:rsidRDefault="00272C24" w:rsidP="00272C24">
      <w:pPr>
        <w:jc w:val="both"/>
        <w:rPr>
          <w:rFonts w:cs="Arial"/>
          <w:lang w:val="es-MX"/>
        </w:rPr>
      </w:pPr>
      <w:r w:rsidRPr="00272C24">
        <w:rPr>
          <w:rFonts w:cs="Arial"/>
          <w:lang w:val="es-MX"/>
        </w:rPr>
        <w:t>Falta de apoyo para la sustanciación oportuna del 100% de los Procesos de Responsabilidad Fiscal activos de conformidad con la Ley</w:t>
      </w:r>
      <w:r>
        <w:rPr>
          <w:rFonts w:cs="Arial"/>
          <w:lang w:val="es-MX"/>
        </w:rPr>
        <w:t xml:space="preserve"> </w:t>
      </w:r>
      <w:r w:rsidRPr="00272C24">
        <w:rPr>
          <w:rFonts w:cs="Arial"/>
          <w:lang w:val="es-MX"/>
        </w:rPr>
        <w:t>vigente y para minimizar las prescripciones que adelanta la Contraloría de Bogotá, D.C. Esto por falta de profesionales y técnicos que</w:t>
      </w:r>
      <w:r>
        <w:rPr>
          <w:rFonts w:cs="Arial"/>
          <w:lang w:val="es-MX"/>
        </w:rPr>
        <w:t xml:space="preserve"> </w:t>
      </w:r>
      <w:r w:rsidRPr="00272C24">
        <w:rPr>
          <w:rFonts w:cs="Arial"/>
          <w:lang w:val="es-MX"/>
        </w:rPr>
        <w:t>apoyen a la entidad en la sustanciación de los 1409 procesos de responsabilidad fiscal vigentes con corte a 16 de marzo del año 2020 y las</w:t>
      </w:r>
      <w:r>
        <w:rPr>
          <w:rFonts w:cs="Arial"/>
          <w:lang w:val="es-MX"/>
        </w:rPr>
        <w:t xml:space="preserve"> </w:t>
      </w:r>
      <w:r w:rsidRPr="00272C24">
        <w:rPr>
          <w:rFonts w:cs="Arial"/>
          <w:lang w:val="es-MX"/>
        </w:rPr>
        <w:t>actividades conexas a los mismos. Toda vez que, de no contar con este apoyo, a cada uno de los 18 abogados de la Subdirección del</w:t>
      </w:r>
      <w:r>
        <w:rPr>
          <w:rFonts w:cs="Arial"/>
          <w:lang w:val="es-MX"/>
        </w:rPr>
        <w:t xml:space="preserve"> </w:t>
      </w:r>
      <w:r w:rsidRPr="00272C24">
        <w:rPr>
          <w:rFonts w:cs="Arial"/>
          <w:lang w:val="es-MX"/>
        </w:rPr>
        <w:t>Proceso de Responsabilidad Fiscal le correspondería sustanciar aproximadamente 78 procesos.</w:t>
      </w:r>
    </w:p>
    <w:p w14:paraId="3A73FF0E" w14:textId="77777777" w:rsidR="00272C24" w:rsidRPr="00272C24" w:rsidRDefault="00272C24" w:rsidP="00272C24">
      <w:pPr>
        <w:jc w:val="both"/>
        <w:rPr>
          <w:rFonts w:cs="Arial"/>
          <w:lang w:val="es-MX"/>
        </w:rPr>
      </w:pPr>
    </w:p>
    <w:p w14:paraId="7BDF8C92" w14:textId="547C5C9F" w:rsidR="00272C24" w:rsidRDefault="00272C24" w:rsidP="00272C24">
      <w:pPr>
        <w:jc w:val="both"/>
        <w:rPr>
          <w:rFonts w:cs="Arial"/>
          <w:lang w:val="es-MX"/>
        </w:rPr>
      </w:pPr>
      <w:r w:rsidRPr="00272C24">
        <w:rPr>
          <w:rFonts w:cs="Arial"/>
          <w:lang w:val="es-MX"/>
        </w:rPr>
        <w:t>Profesionales y técnicos que apoyen a la entidad en las actuaciones, deficiencia en el equipo humano desde el punto de vista profesional y</w:t>
      </w:r>
      <w:r>
        <w:rPr>
          <w:rFonts w:cs="Arial"/>
          <w:lang w:val="es-MX"/>
        </w:rPr>
        <w:t xml:space="preserve"> </w:t>
      </w:r>
      <w:r w:rsidRPr="00272C24">
        <w:rPr>
          <w:rFonts w:cs="Arial"/>
          <w:lang w:val="es-MX"/>
        </w:rPr>
        <w:t>técnicos para contar con en el núcleo básico de conocimientos de varias disciplinas en la ejecución del Proceso de Vigilancia y Control a la</w:t>
      </w:r>
      <w:r>
        <w:rPr>
          <w:rFonts w:cs="Arial"/>
          <w:lang w:val="es-MX"/>
        </w:rPr>
        <w:t xml:space="preserve"> </w:t>
      </w:r>
      <w:r w:rsidRPr="00272C24">
        <w:rPr>
          <w:rFonts w:cs="Arial"/>
          <w:lang w:val="es-MX"/>
        </w:rPr>
        <w:t>Gestión Fiscal</w:t>
      </w:r>
    </w:p>
    <w:p w14:paraId="64F1C64E" w14:textId="77777777" w:rsidR="00272C24" w:rsidRDefault="00272C24" w:rsidP="00327A80">
      <w:pPr>
        <w:jc w:val="both"/>
        <w:rPr>
          <w:rFonts w:cs="Arial"/>
          <w:lang w:val="es-MX"/>
        </w:rPr>
      </w:pPr>
    </w:p>
    <w:p w14:paraId="0AB4A8CC" w14:textId="2A51794D" w:rsidR="00327A80" w:rsidRDefault="00327A80" w:rsidP="00327A80">
      <w:pPr>
        <w:jc w:val="both"/>
        <w:rPr>
          <w:rFonts w:cs="Arial"/>
          <w:lang w:val="es-MX"/>
        </w:rPr>
      </w:pPr>
      <w:r w:rsidRPr="006C4824">
        <w:rPr>
          <w:rFonts w:cs="Arial"/>
          <w:lang w:val="es-MX"/>
        </w:rPr>
        <w:t xml:space="preserve">A continuación, se desarrolla el diagnostico </w:t>
      </w:r>
      <w:r w:rsidR="003A406E">
        <w:rPr>
          <w:rFonts w:cs="Arial"/>
          <w:lang w:val="es-MX"/>
        </w:rPr>
        <w:t xml:space="preserve">se describe </w:t>
      </w:r>
      <w:r w:rsidRPr="006C4824">
        <w:rPr>
          <w:rFonts w:cs="Arial"/>
          <w:lang w:val="es-MX"/>
        </w:rPr>
        <w:t>por cada una de las acciones de las líneas definidas</w:t>
      </w:r>
    </w:p>
    <w:p w14:paraId="1467759D" w14:textId="77777777" w:rsidR="00424FF7" w:rsidRPr="006C4824" w:rsidRDefault="00424FF7" w:rsidP="00327A80">
      <w:pPr>
        <w:jc w:val="both"/>
        <w:rPr>
          <w:rFonts w:cs="Arial"/>
          <w:bCs/>
        </w:rPr>
      </w:pPr>
    </w:p>
    <w:p w14:paraId="024EB662" w14:textId="6B3B587C" w:rsidR="00B45E92" w:rsidRPr="006C4824" w:rsidRDefault="00470387" w:rsidP="00B45E92">
      <w:pPr>
        <w:jc w:val="both"/>
        <w:rPr>
          <w:rFonts w:cs="Arial"/>
          <w:b/>
          <w:lang w:val="es-MX"/>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24FF7">
        <w:rPr>
          <w:rFonts w:cs="Arial"/>
          <w:b/>
          <w:bCs/>
          <w:sz w:val="28"/>
          <w:szCs w:val="22"/>
          <w:lang w:val="es-MX"/>
        </w:rPr>
        <w:t>META</w:t>
      </w:r>
      <w:r w:rsidRPr="006C4824">
        <w:rPr>
          <w:rFonts w:cs="Arial"/>
          <w:b/>
          <w:bCs/>
          <w:sz w:val="32"/>
          <w:szCs w:val="24"/>
          <w:lang w:val="es-MX"/>
        </w:rPr>
        <w:t xml:space="preserve"> 1 </w:t>
      </w:r>
    </w:p>
    <w:p w14:paraId="20B783B4" w14:textId="77777777" w:rsidR="00B45E92" w:rsidRPr="006C4824" w:rsidRDefault="00B45E92" w:rsidP="00B45E92">
      <w:pPr>
        <w:jc w:val="both"/>
        <w:rPr>
          <w:rFonts w:cs="Arial"/>
        </w:rPr>
      </w:pPr>
    </w:p>
    <w:p w14:paraId="45C13AC1" w14:textId="3A3BA329" w:rsidR="00B45E92" w:rsidRPr="006C4824" w:rsidRDefault="00BB2E9C" w:rsidP="005A5B32">
      <w:pPr>
        <w:jc w:val="both"/>
        <w:rPr>
          <w:rFonts w:cs="Arial"/>
          <w:b/>
        </w:rPr>
      </w:pPr>
      <w:r w:rsidRPr="006C4824">
        <w:rPr>
          <w:rFonts w:cs="Arial"/>
          <w:b/>
        </w:rPr>
        <w:t>Ejecutar estrategias para fortalecer el Sistema Integrado de Gestión SIG, MIPG en la Contraloría de Bogotá D.C.</w:t>
      </w:r>
    </w:p>
    <w:p w14:paraId="20F7D063" w14:textId="77777777" w:rsidR="00B45E92" w:rsidRPr="006C4824" w:rsidRDefault="00B45E92" w:rsidP="00B45E92">
      <w:pPr>
        <w:pStyle w:val="NormalWeb"/>
        <w:rPr>
          <w:rFonts w:ascii="Arial" w:hAnsi="Arial" w:cs="Arial"/>
          <w:lang w:val="es-ES"/>
        </w:rPr>
      </w:pPr>
    </w:p>
    <w:p w14:paraId="5E022A5F" w14:textId="5A465AD9" w:rsidR="00B45E92" w:rsidRPr="006C4824" w:rsidRDefault="004E1B27" w:rsidP="004E1B27">
      <w:pPr>
        <w:pStyle w:val="NormalWeb"/>
        <w:jc w:val="both"/>
        <w:rPr>
          <w:rFonts w:ascii="Arial" w:hAnsi="Arial" w:cs="Arial"/>
          <w:lang w:val="es-ES"/>
        </w:rPr>
      </w:pPr>
      <w:r w:rsidRPr="006C4824">
        <w:rPr>
          <w:rFonts w:ascii="Arial" w:hAnsi="Arial" w:cs="Arial"/>
          <w:lang w:val="es-ES"/>
        </w:rPr>
        <w:t>De acuerdo al Decreto 1499 de  septiembre  11 de 2017, Por medio del cual se modifica el Decreto 1083 de 2015, Decreto Único Reglamentario del Sector Función Pública, en lo relacionado con el Sistema de Gestión establecido en el artículo 133 de la Ley 1753 de 2015</w:t>
      </w:r>
      <w:r w:rsidR="00B45E92" w:rsidRPr="006C4824">
        <w:rPr>
          <w:rFonts w:ascii="Arial" w:hAnsi="Arial" w:cs="Arial"/>
          <w:lang w:val="es-ES"/>
        </w:rPr>
        <w:t xml:space="preserve">, se definen los lineamientos para la conformación articulada de </w:t>
      </w:r>
      <w:r w:rsidR="00B45E92" w:rsidRPr="006C4824">
        <w:rPr>
          <w:rFonts w:ascii="Arial" w:hAnsi="Arial" w:cs="Arial"/>
          <w:lang w:val="es-ES"/>
        </w:rPr>
        <w:lastRenderedPageBreak/>
        <w:t xml:space="preserve">un Sistema Integrado de Gestión en las entidades del Distrito Capital, conformado por los siguientes Subsistemas: Gestión de la Calidad (SGC), Gestión Documental y Archivo (SIGA), Gestión de Seguridad de la Información (SGSI), Seguridad y Salud </w:t>
      </w:r>
      <w:r w:rsidRPr="006C4824">
        <w:rPr>
          <w:rFonts w:ascii="Arial" w:hAnsi="Arial" w:cs="Arial"/>
          <w:lang w:val="es-ES"/>
        </w:rPr>
        <w:t>en el Trabajo</w:t>
      </w:r>
      <w:r w:rsidR="00B45E92" w:rsidRPr="006C4824">
        <w:rPr>
          <w:rFonts w:ascii="Arial" w:hAnsi="Arial" w:cs="Arial"/>
          <w:lang w:val="es-ES"/>
        </w:rPr>
        <w:t xml:space="preserve"> (S</w:t>
      </w:r>
      <w:r w:rsidRPr="006C4824">
        <w:rPr>
          <w:rFonts w:ascii="Arial" w:hAnsi="Arial" w:cs="Arial"/>
          <w:lang w:val="es-ES"/>
        </w:rPr>
        <w:t>SST</w:t>
      </w:r>
      <w:r w:rsidR="00B45E92" w:rsidRPr="006C4824">
        <w:rPr>
          <w:rFonts w:ascii="Arial" w:hAnsi="Arial" w:cs="Arial"/>
          <w:lang w:val="es-ES"/>
        </w:rPr>
        <w:t xml:space="preserve">), Responsabilidad Social (SRS), Gestión Ambiental (SGA), Control Interno (SCI). </w:t>
      </w:r>
    </w:p>
    <w:p w14:paraId="5818135E" w14:textId="2EABE380" w:rsidR="00FE4D47" w:rsidRPr="006C4824" w:rsidRDefault="00FE4D47" w:rsidP="004E1B27">
      <w:pPr>
        <w:pStyle w:val="NormalWeb"/>
        <w:jc w:val="both"/>
        <w:rPr>
          <w:rFonts w:ascii="Arial" w:hAnsi="Arial" w:cs="Arial"/>
          <w:lang w:val="es-ES"/>
        </w:rPr>
      </w:pPr>
    </w:p>
    <w:p w14:paraId="134383FD" w14:textId="2F0043E5" w:rsidR="00FE4D47" w:rsidRPr="006C4824" w:rsidRDefault="00FE4D47" w:rsidP="00FE4D47">
      <w:pPr>
        <w:pStyle w:val="NormalWeb"/>
        <w:jc w:val="both"/>
        <w:rPr>
          <w:rFonts w:ascii="Arial" w:hAnsi="Arial" w:cs="Arial"/>
          <w:lang w:val="es-ES"/>
        </w:rPr>
      </w:pPr>
      <w:r w:rsidRPr="006C4824">
        <w:rPr>
          <w:rFonts w:ascii="Arial" w:hAnsi="Arial" w:cs="Arial"/>
          <w:lang w:val="es-ES"/>
        </w:rPr>
        <w:t>Así mismo, con el Decreto 652 de 2011, se adopta la Norma Técnica Distrital del Sistema Integrado de Gestión, que se aplica y desarrolla para las Entidades y Organismos Distritales y es de carácter vinculante desde la Modelo Integrado de Planeación y Gestión - MIPG V3 donde están contemplados todas las entidades y organismos del Estado, políticas, normas, recursos e información, cuyo objeto es dirigir la gestión pública al mejor desempeño institucional y a la consecución de resultados para la satisfacción de las necesidades y el goce efectivo de los derechos de los ciudadanos, en el marco de la legalidad y la integridad. El Sistema de Gestión se complementa y articula con otros sistemas, modelos y estrategias que establecen lineamientos y directrices en materia de gestión y desempeño para las entidades públicas, tales como el Sistema Nacional de Servicio al Ciudadano y el Sistema de Gestión de la Seguridad y Salud en el Trabajo, de Gestión Ambiental y de Seguridad de la Información.</w:t>
      </w:r>
    </w:p>
    <w:p w14:paraId="1420787F" w14:textId="77777777" w:rsidR="00B45E92" w:rsidRPr="006C4824" w:rsidRDefault="00B45E92" w:rsidP="00ED46E2">
      <w:pPr>
        <w:pStyle w:val="NormalWeb"/>
        <w:jc w:val="both"/>
        <w:rPr>
          <w:rFonts w:ascii="Arial" w:hAnsi="Arial" w:cs="Arial"/>
          <w:lang w:val="es-ES"/>
        </w:rPr>
      </w:pPr>
    </w:p>
    <w:p w14:paraId="10E5AC59" w14:textId="4342D21A" w:rsidR="00B45E92" w:rsidRPr="006C4824" w:rsidRDefault="00B45E92" w:rsidP="00B45E92">
      <w:pPr>
        <w:jc w:val="both"/>
        <w:rPr>
          <w:rFonts w:cs="Arial"/>
          <w:szCs w:val="24"/>
          <w:lang w:val="es-ES"/>
        </w:rPr>
      </w:pPr>
      <w:r w:rsidRPr="006C4824">
        <w:rPr>
          <w:rFonts w:cs="Arial"/>
          <w:szCs w:val="24"/>
          <w:lang w:val="es-ES"/>
        </w:rPr>
        <w:t xml:space="preserve">En cumplimiento de lo anterior, la Contraloría de Bogotá D.C. implementó y certificó en el año 2003 su Sistema de Gestión de la Calidad bajo los parámetros de las Normas Técnicas Colombianas NTC-ISO 9001: 2008 y NTCGP 1000: 2009, </w:t>
      </w:r>
      <w:r w:rsidR="000B4640" w:rsidRPr="006C4824">
        <w:rPr>
          <w:rFonts w:cs="Arial"/>
          <w:szCs w:val="24"/>
          <w:lang w:val="es-ES"/>
        </w:rPr>
        <w:t>En el mes de septiembre del 2015, se publicó la nueva versión de las normas ISO 9001:2015, la cual se basa en el anexo SL – la nueva estructura de alto nivel (HLS) que aporta un marco común a todos los sistemas de gestión ISO. La entidad se</w:t>
      </w:r>
      <w:r w:rsidRPr="006C4824">
        <w:rPr>
          <w:rFonts w:cs="Arial"/>
          <w:szCs w:val="24"/>
          <w:lang w:val="es-ES"/>
        </w:rPr>
        <w:t xml:space="preserve"> recertific</w:t>
      </w:r>
      <w:r w:rsidR="000B4640" w:rsidRPr="006C4824">
        <w:rPr>
          <w:rFonts w:cs="Arial"/>
          <w:szCs w:val="24"/>
          <w:lang w:val="es-ES"/>
        </w:rPr>
        <w:t>ó en esta</w:t>
      </w:r>
      <w:r w:rsidRPr="006C4824">
        <w:rPr>
          <w:rFonts w:cs="Arial"/>
          <w:szCs w:val="24"/>
          <w:lang w:val="es-ES"/>
        </w:rPr>
        <w:t xml:space="preserve"> en el año 201</w:t>
      </w:r>
      <w:r w:rsidR="00D55B84" w:rsidRPr="006C4824">
        <w:rPr>
          <w:rFonts w:cs="Arial"/>
          <w:szCs w:val="24"/>
          <w:lang w:val="es-ES"/>
        </w:rPr>
        <w:t>8</w:t>
      </w:r>
      <w:r w:rsidRPr="006C4824">
        <w:rPr>
          <w:rFonts w:cs="Arial"/>
          <w:szCs w:val="24"/>
          <w:lang w:val="es-ES"/>
        </w:rPr>
        <w:t xml:space="preserve">, con la firma SGS COLOMBIA, para los Procesos Misionales: Estudios de Economía y Política Pública, Responsabilidad Fiscal y Jurisdicción Coactiva y Vigilancia y Control a la Gestión Fiscal, soportados en los Procesos Estratégicos, de Apoyo y Evaluación y Control, obteniendo como resultado del esfuerzo colectivo y de un proceso continuo con la voluntad y compromiso de todos los funcionarios y directivos de la Entidad. </w:t>
      </w:r>
    </w:p>
    <w:p w14:paraId="58891388" w14:textId="77777777" w:rsidR="00B45E92" w:rsidRPr="006C4824" w:rsidRDefault="00B45E92" w:rsidP="00B45E92">
      <w:pPr>
        <w:autoSpaceDE w:val="0"/>
        <w:autoSpaceDN w:val="0"/>
        <w:adjustRightInd w:val="0"/>
        <w:jc w:val="both"/>
        <w:rPr>
          <w:rFonts w:cs="Arial"/>
          <w:szCs w:val="24"/>
          <w:lang w:val="es-ES"/>
        </w:rPr>
      </w:pPr>
    </w:p>
    <w:p w14:paraId="1DBF3D5F" w14:textId="76E81B30" w:rsidR="00B45E92" w:rsidRPr="006C4824" w:rsidRDefault="00B45E92" w:rsidP="00B45E92">
      <w:pPr>
        <w:autoSpaceDE w:val="0"/>
        <w:autoSpaceDN w:val="0"/>
        <w:adjustRightInd w:val="0"/>
        <w:jc w:val="both"/>
        <w:rPr>
          <w:rFonts w:cs="Arial"/>
        </w:rPr>
      </w:pPr>
      <w:r w:rsidRPr="006C4824">
        <w:rPr>
          <w:rFonts w:cs="Arial"/>
        </w:rPr>
        <w:t xml:space="preserve">Sin duda, el Sistema de Gestión de Calidad </w:t>
      </w:r>
      <w:r w:rsidR="00772AE0" w:rsidRPr="006C4824">
        <w:rPr>
          <w:rFonts w:cs="Arial"/>
        </w:rPr>
        <w:t>–</w:t>
      </w:r>
      <w:r w:rsidRPr="006C4824">
        <w:rPr>
          <w:rFonts w:cs="Arial"/>
        </w:rPr>
        <w:t xml:space="preserve"> SGC ha posibilitado a la Contraloría a estructurar internamente todos sus procesos y la información que se produce. Hoy en el caso de los misionales, las actividades están plenamente identificadas, con funciones, puntos de control  y niveles de responsabilidad debidamente asignadas, lo que ha facilitado por ejemplo, cumplir las tareas propias de la auditoría a nuestros sujetos de manera rigurosa  e integral en los términos señalados; la elaboración de estudios sectoriales sobre temas de especial interés de la ciudadanía e informes obligatorios </w:t>
      </w:r>
      <w:r w:rsidR="009E1A0A" w:rsidRPr="006C4824">
        <w:rPr>
          <w:rFonts w:cs="Arial"/>
        </w:rPr>
        <w:t>de forma oportuna (</w:t>
      </w:r>
      <w:r w:rsidRPr="006C4824">
        <w:rPr>
          <w:rFonts w:cs="Arial"/>
        </w:rPr>
        <w:t>a tiempo</w:t>
      </w:r>
      <w:r w:rsidR="009E1A0A" w:rsidRPr="006C4824">
        <w:rPr>
          <w:rFonts w:cs="Arial"/>
        </w:rPr>
        <w:t>)</w:t>
      </w:r>
      <w:r w:rsidRPr="006C4824">
        <w:rPr>
          <w:rFonts w:cs="Arial"/>
        </w:rPr>
        <w:t>,  así como emitir fallos de responsabilidad fiscal de manera oportuna, en cumplimiento estricto de la ley y del debido proceso.</w:t>
      </w:r>
    </w:p>
    <w:p w14:paraId="4CA22DBE" w14:textId="77777777" w:rsidR="00B45E92" w:rsidRPr="006C4824" w:rsidRDefault="00B45E92" w:rsidP="00B45E92">
      <w:pPr>
        <w:autoSpaceDE w:val="0"/>
        <w:autoSpaceDN w:val="0"/>
        <w:adjustRightInd w:val="0"/>
        <w:jc w:val="both"/>
        <w:rPr>
          <w:rFonts w:cs="Arial"/>
        </w:rPr>
      </w:pPr>
    </w:p>
    <w:p w14:paraId="7EF728B4" w14:textId="63F4C98E" w:rsidR="00B45E92" w:rsidRPr="006C4824" w:rsidRDefault="00B45E92" w:rsidP="00B45E92">
      <w:pPr>
        <w:autoSpaceDE w:val="0"/>
        <w:autoSpaceDN w:val="0"/>
        <w:adjustRightInd w:val="0"/>
        <w:jc w:val="both"/>
        <w:rPr>
          <w:rFonts w:cs="Arial"/>
        </w:rPr>
      </w:pPr>
      <w:r w:rsidRPr="006C4824">
        <w:rPr>
          <w:rFonts w:cs="Arial"/>
        </w:rPr>
        <w:t xml:space="preserve">Teniendo en cuenta que la Contraloría </w:t>
      </w:r>
      <w:r w:rsidR="004F519A" w:rsidRPr="006C4824">
        <w:rPr>
          <w:rFonts w:cs="Arial"/>
        </w:rPr>
        <w:t xml:space="preserve">se encuentra </w:t>
      </w:r>
      <w:r w:rsidRPr="006C4824">
        <w:rPr>
          <w:rFonts w:cs="Arial"/>
        </w:rPr>
        <w:t>certificada con la Norma Técnica Colombiana NTC-ISO 9001:2015</w:t>
      </w:r>
      <w:r w:rsidR="00D802C1" w:rsidRPr="006C4824">
        <w:rPr>
          <w:rFonts w:cs="Arial"/>
        </w:rPr>
        <w:t xml:space="preserve"> </w:t>
      </w:r>
      <w:r w:rsidR="00F40E41" w:rsidRPr="006C4824">
        <w:rPr>
          <w:rFonts w:cs="Arial"/>
        </w:rPr>
        <w:t xml:space="preserve">y </w:t>
      </w:r>
      <w:r w:rsidR="00467578" w:rsidRPr="006C4824">
        <w:rPr>
          <w:rFonts w:cs="Arial"/>
        </w:rPr>
        <w:t xml:space="preserve">debe </w:t>
      </w:r>
      <w:r w:rsidR="00F40E41" w:rsidRPr="006C4824">
        <w:rPr>
          <w:rFonts w:cs="Arial"/>
        </w:rPr>
        <w:t xml:space="preserve">cumplir con </w:t>
      </w:r>
      <w:r w:rsidR="00D802C1" w:rsidRPr="006C4824">
        <w:rPr>
          <w:rFonts w:cs="Arial"/>
        </w:rPr>
        <w:t xml:space="preserve">lo establecido el </w:t>
      </w:r>
      <w:r w:rsidR="004F519A" w:rsidRPr="006C4824">
        <w:rPr>
          <w:rFonts w:cs="Arial"/>
        </w:rPr>
        <w:t>MIPG</w:t>
      </w:r>
      <w:r w:rsidR="00F40E41" w:rsidRPr="006C4824">
        <w:rPr>
          <w:rFonts w:cs="Arial"/>
        </w:rPr>
        <w:t xml:space="preserve"> según la misión de la entidad</w:t>
      </w:r>
      <w:r w:rsidR="004F519A" w:rsidRPr="006C4824">
        <w:rPr>
          <w:rFonts w:cs="Arial"/>
        </w:rPr>
        <w:t>,</w:t>
      </w:r>
      <w:r w:rsidRPr="006C4824">
        <w:rPr>
          <w:rFonts w:cs="Arial"/>
        </w:rPr>
        <w:t xml:space="preserve"> </w:t>
      </w:r>
      <w:r w:rsidR="00467578" w:rsidRPr="006C4824">
        <w:rPr>
          <w:rFonts w:cs="Arial"/>
        </w:rPr>
        <w:t>se demanda realizar</w:t>
      </w:r>
      <w:r w:rsidRPr="006C4824">
        <w:rPr>
          <w:rFonts w:cs="Arial"/>
        </w:rPr>
        <w:t xml:space="preserve"> </w:t>
      </w:r>
      <w:r w:rsidR="004F519A" w:rsidRPr="006C4824">
        <w:rPr>
          <w:rFonts w:cs="Arial"/>
        </w:rPr>
        <w:t xml:space="preserve">seguimientos y </w:t>
      </w:r>
      <w:r w:rsidRPr="006C4824">
        <w:rPr>
          <w:rFonts w:cs="Arial"/>
        </w:rPr>
        <w:t xml:space="preserve">actualización de su SIG en el marco de </w:t>
      </w:r>
      <w:r w:rsidR="004F519A" w:rsidRPr="006C4824">
        <w:rPr>
          <w:rFonts w:cs="Arial"/>
        </w:rPr>
        <w:t>nuevas versiones</w:t>
      </w:r>
      <w:r w:rsidR="000B4640" w:rsidRPr="006C4824">
        <w:rPr>
          <w:rFonts w:cs="Arial"/>
        </w:rPr>
        <w:t>.</w:t>
      </w:r>
      <w:r w:rsidRPr="006C4824">
        <w:rPr>
          <w:rFonts w:cs="Arial"/>
        </w:rPr>
        <w:t xml:space="preserve"> </w:t>
      </w:r>
      <w:r w:rsidR="004F519A" w:rsidRPr="006C4824">
        <w:rPr>
          <w:rFonts w:cs="Arial"/>
        </w:rPr>
        <w:t>En este sentido</w:t>
      </w:r>
      <w:r w:rsidR="009E1A0A" w:rsidRPr="006C4824">
        <w:rPr>
          <w:rFonts w:cs="Arial"/>
        </w:rPr>
        <w:t>,</w:t>
      </w:r>
      <w:r w:rsidRPr="006C4824">
        <w:rPr>
          <w:rFonts w:cs="Arial"/>
        </w:rPr>
        <w:t xml:space="preserve"> a la Contraloría de Bogotá D.C., le corresponde asegurar l</w:t>
      </w:r>
      <w:r w:rsidR="004F519A" w:rsidRPr="006C4824">
        <w:rPr>
          <w:rFonts w:cs="Arial"/>
        </w:rPr>
        <w:t>os seguimientos de</w:t>
      </w:r>
      <w:r w:rsidRPr="006C4824">
        <w:rPr>
          <w:rFonts w:cs="Arial"/>
        </w:rPr>
        <w:t xml:space="preserve"> la certificación del SG</w:t>
      </w:r>
      <w:r w:rsidR="000B4640" w:rsidRPr="006C4824">
        <w:rPr>
          <w:rFonts w:cs="Arial"/>
        </w:rPr>
        <w:t>C</w:t>
      </w:r>
      <w:r w:rsidR="004F519A" w:rsidRPr="006C4824">
        <w:rPr>
          <w:rFonts w:cs="Arial"/>
        </w:rPr>
        <w:t xml:space="preserve"> e</w:t>
      </w:r>
      <w:r w:rsidRPr="006C4824">
        <w:rPr>
          <w:rFonts w:cs="Arial"/>
        </w:rPr>
        <w:t xml:space="preserve"> </w:t>
      </w:r>
      <w:r w:rsidR="004F519A" w:rsidRPr="006C4824">
        <w:rPr>
          <w:rFonts w:cs="Arial"/>
        </w:rPr>
        <w:t>implementar MIPG</w:t>
      </w:r>
      <w:r w:rsidRPr="006C4824">
        <w:rPr>
          <w:rFonts w:cs="Arial"/>
        </w:rPr>
        <w:t xml:space="preserve">. Esto conlleva, cumplir las etapas de formación y trasferencia de conocimiento, ajustes de los cambios que afectan al Sistema de la entidad en cumplimiento de la norma, socialización, divulgación y aprehensión, que asegure llegar a todos los niveles de la organización; así como, procesos de certificación a la nueva norma.   </w:t>
      </w:r>
    </w:p>
    <w:p w14:paraId="6AE18975" w14:textId="77777777" w:rsidR="00B45E92" w:rsidRPr="006C4824" w:rsidRDefault="00B45E92" w:rsidP="00B45E92">
      <w:pPr>
        <w:autoSpaceDE w:val="0"/>
        <w:autoSpaceDN w:val="0"/>
        <w:adjustRightInd w:val="0"/>
        <w:jc w:val="both"/>
        <w:rPr>
          <w:rFonts w:cs="Arial"/>
        </w:rPr>
      </w:pPr>
    </w:p>
    <w:p w14:paraId="525FC555" w14:textId="2E498042" w:rsidR="00885A85" w:rsidRPr="006C4824" w:rsidRDefault="00836159" w:rsidP="00B45E92">
      <w:pPr>
        <w:autoSpaceDE w:val="0"/>
        <w:autoSpaceDN w:val="0"/>
        <w:adjustRightInd w:val="0"/>
        <w:jc w:val="both"/>
        <w:rPr>
          <w:rFonts w:cs="Arial"/>
        </w:rPr>
      </w:pPr>
      <w:r w:rsidRPr="006C4824">
        <w:rPr>
          <w:rFonts w:cs="Arial"/>
        </w:rPr>
        <w:lastRenderedPageBreak/>
        <w:t>Adicionalmente, en</w:t>
      </w:r>
      <w:r w:rsidR="00B45E92" w:rsidRPr="006C4824">
        <w:rPr>
          <w:rFonts w:cs="Arial"/>
        </w:rPr>
        <w:t xml:space="preserve"> los lineamientos bases Plan de Desarrollo Distrital</w:t>
      </w:r>
      <w:r w:rsidR="00885A85" w:rsidRPr="006C4824">
        <w:rPr>
          <w:rFonts w:cs="Arial"/>
        </w:rPr>
        <w:t xml:space="preserve"> 2020-2024 “Un Nuevo Contrato Social y Ambiental para la Bogotá del Siglo XXI 2020 </w:t>
      </w:r>
      <w:r w:rsidR="00772AE0" w:rsidRPr="006C4824">
        <w:rPr>
          <w:rFonts w:cs="Arial"/>
        </w:rPr>
        <w:t>–</w:t>
      </w:r>
      <w:r w:rsidR="00B45E92" w:rsidRPr="006C4824">
        <w:rPr>
          <w:rFonts w:cs="Arial"/>
        </w:rPr>
        <w:t xml:space="preserve"> SDP, </w:t>
      </w:r>
      <w:r w:rsidR="00A6753C" w:rsidRPr="006C4824">
        <w:rPr>
          <w:rFonts w:cs="Arial"/>
        </w:rPr>
        <w:t>asociados al</w:t>
      </w:r>
      <w:r w:rsidR="00885A85" w:rsidRPr="006C4824">
        <w:rPr>
          <w:rFonts w:cs="Arial"/>
        </w:rPr>
        <w:t xml:space="preserve"> Propósito No 5: Construir Bogotá - Región con gobierno abierto, transparente y ciudadanía consciente y Programa 51: Gobierno Abierto.</w:t>
      </w:r>
      <w:r w:rsidR="00B45E92" w:rsidRPr="006C4824">
        <w:rPr>
          <w:rFonts w:cs="Arial"/>
        </w:rPr>
        <w:t xml:space="preserve"> </w:t>
      </w:r>
    </w:p>
    <w:p w14:paraId="1B8E78B3" w14:textId="77777777" w:rsidR="00885A85" w:rsidRPr="006C4824" w:rsidRDefault="00885A85" w:rsidP="00B45E92">
      <w:pPr>
        <w:autoSpaceDE w:val="0"/>
        <w:autoSpaceDN w:val="0"/>
        <w:adjustRightInd w:val="0"/>
        <w:jc w:val="both"/>
        <w:rPr>
          <w:rFonts w:cs="Arial"/>
        </w:rPr>
      </w:pPr>
    </w:p>
    <w:p w14:paraId="6963484F" w14:textId="5DB3E9DE" w:rsidR="00B45E92" w:rsidRPr="006C4824" w:rsidRDefault="00885A85" w:rsidP="00B45E92">
      <w:pPr>
        <w:autoSpaceDE w:val="0"/>
        <w:autoSpaceDN w:val="0"/>
        <w:adjustRightInd w:val="0"/>
        <w:jc w:val="both"/>
        <w:rPr>
          <w:rFonts w:cs="Arial"/>
        </w:rPr>
      </w:pPr>
      <w:r w:rsidRPr="006C4824">
        <w:rPr>
          <w:rFonts w:cs="Arial"/>
        </w:rPr>
        <w:t>E</w:t>
      </w:r>
      <w:r w:rsidR="00B45E92" w:rsidRPr="006C4824">
        <w:rPr>
          <w:rFonts w:cs="Arial"/>
        </w:rPr>
        <w:t>l componente del Sistema Integrado de Gestión Distrital,</w:t>
      </w:r>
      <w:r w:rsidR="00A6753C" w:rsidRPr="006C4824">
        <w:rPr>
          <w:rFonts w:cs="Arial"/>
        </w:rPr>
        <w:t xml:space="preserve"> como el de MIPG</w:t>
      </w:r>
      <w:r w:rsidR="00B45E92" w:rsidRPr="006C4824">
        <w:rPr>
          <w:rFonts w:cs="Arial"/>
        </w:rPr>
        <w:t xml:space="preserve"> presenta la siguiente problemática:</w:t>
      </w:r>
    </w:p>
    <w:p w14:paraId="20D9F3D0" w14:textId="77777777" w:rsidR="00B45E92" w:rsidRPr="00424FF7" w:rsidRDefault="00B45E92" w:rsidP="00B45E92">
      <w:pPr>
        <w:autoSpaceDE w:val="0"/>
        <w:autoSpaceDN w:val="0"/>
        <w:adjustRightInd w:val="0"/>
        <w:jc w:val="both"/>
        <w:rPr>
          <w:rFonts w:cs="Arial"/>
          <w:sz w:val="22"/>
          <w:szCs w:val="18"/>
        </w:rPr>
      </w:pPr>
      <w:r w:rsidRPr="006C4824">
        <w:rPr>
          <w:rFonts w:cs="Arial"/>
        </w:rPr>
        <w:t xml:space="preserve"> </w:t>
      </w:r>
    </w:p>
    <w:p w14:paraId="646B48BA" w14:textId="77777777" w:rsidR="00B45E92" w:rsidRPr="00424FF7" w:rsidRDefault="00B45E92" w:rsidP="00A303E9">
      <w:pPr>
        <w:autoSpaceDE w:val="0"/>
        <w:autoSpaceDN w:val="0"/>
        <w:adjustRightInd w:val="0"/>
        <w:ind w:left="284" w:right="49"/>
        <w:jc w:val="both"/>
        <w:rPr>
          <w:rFonts w:cs="Arial"/>
          <w:sz w:val="22"/>
          <w:szCs w:val="18"/>
        </w:rPr>
      </w:pPr>
      <w:r w:rsidRPr="00424FF7">
        <w:rPr>
          <w:rFonts w:cs="Arial"/>
          <w:sz w:val="22"/>
          <w:szCs w:val="18"/>
        </w:rPr>
        <w:t>“</w:t>
      </w:r>
      <w:r w:rsidRPr="00424FF7">
        <w:rPr>
          <w:rFonts w:cs="Arial"/>
          <w:i/>
          <w:sz w:val="22"/>
          <w:szCs w:val="18"/>
        </w:rPr>
        <w:t xml:space="preserve">Existe preocupación en algunos sectores que, a pesar de haber diseñado e implementado el sistema, aún enfrentan retos para su mantenimiento, sostenibilidad y mejora continua. Por otro lado, a pesar de tener documentados buena parte de sus procesos y macro procesos, éstos aún están desarticulados y con un bajo nivel de actualización socialización y adopción por parte de los funcionarios, siendo a su vez necesario alinearlos con la propuesta estratégica de cada uno de los sectores a favor de una mejor gestión”. </w:t>
      </w:r>
    </w:p>
    <w:p w14:paraId="02D2036E" w14:textId="77777777" w:rsidR="00B45E92" w:rsidRPr="006C4824" w:rsidRDefault="00B45E92" w:rsidP="00B45E92">
      <w:pPr>
        <w:autoSpaceDE w:val="0"/>
        <w:autoSpaceDN w:val="0"/>
        <w:adjustRightInd w:val="0"/>
        <w:jc w:val="both"/>
        <w:rPr>
          <w:rFonts w:cs="Arial"/>
        </w:rPr>
      </w:pPr>
    </w:p>
    <w:p w14:paraId="4DDA501A" w14:textId="6431D41B" w:rsidR="00B45E92" w:rsidRPr="006C4824" w:rsidRDefault="00B45E92" w:rsidP="00B45E92">
      <w:pPr>
        <w:autoSpaceDE w:val="0"/>
        <w:autoSpaceDN w:val="0"/>
        <w:adjustRightInd w:val="0"/>
        <w:jc w:val="both"/>
        <w:rPr>
          <w:rFonts w:cs="Arial"/>
        </w:rPr>
      </w:pPr>
      <w:r w:rsidRPr="006C4824">
        <w:rPr>
          <w:rFonts w:cs="Arial"/>
        </w:rPr>
        <w:t xml:space="preserve">Por lo anterior, la Dirección de Planeación de la Contraloría Distrital D.C., </w:t>
      </w:r>
      <w:r w:rsidR="00AA106D" w:rsidRPr="006C4824">
        <w:rPr>
          <w:rFonts w:cs="Arial"/>
        </w:rPr>
        <w:t xml:space="preserve">considera importante </w:t>
      </w:r>
      <w:r w:rsidRPr="006C4824">
        <w:rPr>
          <w:rFonts w:cs="Arial"/>
        </w:rPr>
        <w:t>Fortalecer el “Sistema Integrado de Gestión – SIG”</w:t>
      </w:r>
      <w:r w:rsidR="00AA106D" w:rsidRPr="006C4824">
        <w:rPr>
          <w:rFonts w:cs="Arial"/>
        </w:rPr>
        <w:t xml:space="preserve">, la dimensión de control interno y las políticas aplicables </w:t>
      </w:r>
      <w:r w:rsidR="00836159" w:rsidRPr="006C4824">
        <w:rPr>
          <w:rFonts w:cs="Arial"/>
        </w:rPr>
        <w:t>de</w:t>
      </w:r>
      <w:r w:rsidR="00AA106D" w:rsidRPr="006C4824">
        <w:rPr>
          <w:rFonts w:cs="Arial"/>
        </w:rPr>
        <w:t>l</w:t>
      </w:r>
      <w:r w:rsidR="00836159" w:rsidRPr="006C4824">
        <w:rPr>
          <w:rFonts w:cs="Arial"/>
        </w:rPr>
        <w:t xml:space="preserve"> MIPG</w:t>
      </w:r>
      <w:r w:rsidRPr="006C4824">
        <w:rPr>
          <w:rFonts w:cs="Arial"/>
        </w:rPr>
        <w:t>, para garantizar el avance permanente de los compromisos establecidos en este componente y garantizar que el mismo</w:t>
      </w:r>
      <w:r w:rsidR="00885A85" w:rsidRPr="006C4824">
        <w:rPr>
          <w:rFonts w:cs="Arial"/>
        </w:rPr>
        <w:t>,</w:t>
      </w:r>
      <w:r w:rsidRPr="006C4824">
        <w:rPr>
          <w:rFonts w:cs="Arial"/>
        </w:rPr>
        <w:t xml:space="preserve"> se ajuste a las nuevas estructuras normativas. </w:t>
      </w:r>
    </w:p>
    <w:p w14:paraId="4B3FD7AE" w14:textId="77777777" w:rsidR="00B45E92" w:rsidRPr="006C4824" w:rsidRDefault="00B45E92" w:rsidP="00B45E92">
      <w:pPr>
        <w:jc w:val="both"/>
        <w:rPr>
          <w:rFonts w:cs="Arial"/>
        </w:rPr>
      </w:pPr>
    </w:p>
    <w:p w14:paraId="6B41FDB5" w14:textId="11542C82" w:rsidR="00B45E92" w:rsidRPr="006C4824" w:rsidRDefault="00B45E92" w:rsidP="00B45E92">
      <w:pPr>
        <w:jc w:val="both"/>
        <w:rPr>
          <w:rFonts w:cs="Arial"/>
        </w:rPr>
      </w:pPr>
      <w:r w:rsidRPr="006C4824">
        <w:rPr>
          <w:rFonts w:cs="Arial"/>
        </w:rPr>
        <w:t xml:space="preserve">De igual forma, es necesario presupuestar los seguimientos anuales y la recertificación del SIG, así como socializaciones y transferencia de conocimientos, que permitan </w:t>
      </w:r>
      <w:r w:rsidR="00836159" w:rsidRPr="006C4824">
        <w:rPr>
          <w:rFonts w:cs="Arial"/>
        </w:rPr>
        <w:t>cumplir con</w:t>
      </w:r>
      <w:r w:rsidRPr="006C4824">
        <w:rPr>
          <w:rFonts w:cs="Arial"/>
        </w:rPr>
        <w:t xml:space="preserve"> el objetivo de lograr mayores niveles de eficiencia y eficacia, con el fin de trazar la Planeación Estratégica Institucional y dar cumplimiento a los objetivos del SIG, los cuales se relacionan a continuación:</w:t>
      </w:r>
    </w:p>
    <w:p w14:paraId="1D5C632C" w14:textId="77777777" w:rsidR="00B45E92" w:rsidRPr="006C4824" w:rsidRDefault="00B45E92" w:rsidP="002267DF">
      <w:pPr>
        <w:pStyle w:val="Prrafodelista"/>
        <w:numPr>
          <w:ilvl w:val="0"/>
          <w:numId w:val="11"/>
        </w:numPr>
        <w:autoSpaceDE w:val="0"/>
        <w:autoSpaceDN w:val="0"/>
        <w:adjustRightInd w:val="0"/>
        <w:ind w:left="360"/>
        <w:contextualSpacing/>
        <w:jc w:val="both"/>
        <w:rPr>
          <w:rFonts w:ascii="Arial" w:hAnsi="Arial" w:cs="Arial"/>
        </w:rPr>
      </w:pPr>
      <w:r w:rsidRPr="006C4824">
        <w:rPr>
          <w:rFonts w:ascii="Arial" w:hAnsi="Arial" w:cs="Arial"/>
        </w:rPr>
        <w:t>Permite la alineación de la planeación institucional con la naturaleza, funciones y competencias de las entidades y organismos distritales.</w:t>
      </w:r>
    </w:p>
    <w:p w14:paraId="7C554FDE" w14:textId="77777777" w:rsidR="00B45E92" w:rsidRPr="006C4824" w:rsidRDefault="00B45E92" w:rsidP="002267DF">
      <w:pPr>
        <w:pStyle w:val="Prrafodelista"/>
        <w:numPr>
          <w:ilvl w:val="0"/>
          <w:numId w:val="11"/>
        </w:numPr>
        <w:autoSpaceDE w:val="0"/>
        <w:autoSpaceDN w:val="0"/>
        <w:adjustRightInd w:val="0"/>
        <w:ind w:left="360"/>
        <w:contextualSpacing/>
        <w:jc w:val="both"/>
        <w:rPr>
          <w:rFonts w:ascii="Arial" w:hAnsi="Arial" w:cs="Arial"/>
        </w:rPr>
      </w:pPr>
      <w:r w:rsidRPr="006C4824">
        <w:rPr>
          <w:rFonts w:ascii="Arial" w:hAnsi="Arial" w:cs="Arial"/>
        </w:rPr>
        <w:t>Posibilita la articulación de los procesos para potenciar los resultados de la gestión institucional.</w:t>
      </w:r>
    </w:p>
    <w:p w14:paraId="6FE60363" w14:textId="77777777" w:rsidR="00B45E92" w:rsidRPr="006C4824" w:rsidRDefault="00B45E92" w:rsidP="002267DF">
      <w:pPr>
        <w:pStyle w:val="Prrafodelista"/>
        <w:numPr>
          <w:ilvl w:val="0"/>
          <w:numId w:val="11"/>
        </w:numPr>
        <w:autoSpaceDE w:val="0"/>
        <w:autoSpaceDN w:val="0"/>
        <w:adjustRightInd w:val="0"/>
        <w:ind w:left="360"/>
        <w:contextualSpacing/>
        <w:jc w:val="both"/>
        <w:rPr>
          <w:rFonts w:ascii="Arial" w:hAnsi="Arial" w:cs="Arial"/>
        </w:rPr>
      </w:pPr>
      <w:r w:rsidRPr="006C4824">
        <w:rPr>
          <w:rFonts w:ascii="Arial" w:hAnsi="Arial" w:cs="Arial"/>
        </w:rPr>
        <w:t>Conlleva la disminución de tiempos y de costos en la ejecución de las actividades.</w:t>
      </w:r>
    </w:p>
    <w:p w14:paraId="661CE406" w14:textId="5A1FE38E" w:rsidR="00B45E92" w:rsidRPr="006C4824" w:rsidRDefault="00B45E92" w:rsidP="002267DF">
      <w:pPr>
        <w:pStyle w:val="Prrafodelista"/>
        <w:numPr>
          <w:ilvl w:val="0"/>
          <w:numId w:val="11"/>
        </w:numPr>
        <w:autoSpaceDE w:val="0"/>
        <w:autoSpaceDN w:val="0"/>
        <w:adjustRightInd w:val="0"/>
        <w:ind w:left="360"/>
        <w:contextualSpacing/>
        <w:jc w:val="both"/>
        <w:rPr>
          <w:rFonts w:ascii="Arial" w:hAnsi="Arial" w:cs="Arial"/>
        </w:rPr>
      </w:pPr>
      <w:r w:rsidRPr="006C4824">
        <w:rPr>
          <w:rFonts w:ascii="Arial" w:hAnsi="Arial" w:cs="Arial"/>
        </w:rPr>
        <w:t>Permite que en la ejecución de actividades se consideren diferentes riesgos asociados a la gestión.</w:t>
      </w:r>
    </w:p>
    <w:p w14:paraId="1469ACBC" w14:textId="4D99A47D" w:rsidR="00A6753C" w:rsidRPr="006C4824" w:rsidRDefault="00A6753C" w:rsidP="00A6753C">
      <w:pPr>
        <w:autoSpaceDE w:val="0"/>
        <w:autoSpaceDN w:val="0"/>
        <w:adjustRightInd w:val="0"/>
        <w:contextualSpacing/>
        <w:jc w:val="both"/>
        <w:rPr>
          <w:rFonts w:cs="Arial"/>
        </w:rPr>
      </w:pPr>
    </w:p>
    <w:p w14:paraId="1A48334B" w14:textId="7FE55BC9" w:rsidR="00A6753C" w:rsidRPr="006C4824" w:rsidRDefault="00A6753C" w:rsidP="00A6753C">
      <w:pPr>
        <w:autoSpaceDE w:val="0"/>
        <w:autoSpaceDN w:val="0"/>
        <w:adjustRightInd w:val="0"/>
        <w:contextualSpacing/>
        <w:jc w:val="both"/>
        <w:rPr>
          <w:rFonts w:cs="Arial"/>
        </w:rPr>
      </w:pPr>
      <w:r w:rsidRPr="006C4824">
        <w:rPr>
          <w:rFonts w:cs="Arial"/>
        </w:rPr>
        <w:t xml:space="preserve">Ahora bien, con relación a MIPG el Decreto 1083 de 2015, Decreto único del Sector Función Pública, modificado por el Decreto 1499 de 2017, establece </w:t>
      </w:r>
      <w:r w:rsidR="008815A5" w:rsidRPr="006C4824">
        <w:rPr>
          <w:rFonts w:cs="Arial"/>
        </w:rPr>
        <w:t>el Modelo</w:t>
      </w:r>
      <w:r w:rsidRPr="006C4824">
        <w:rPr>
          <w:rFonts w:cs="Arial"/>
        </w:rPr>
        <w:t xml:space="preserve"> Integrado de Planeación y Gestión - MIPG, el cual surge de la integración de los Sistemas de Desarrollo Administrativo  y de Gestión de la Calidad en un solo Sistema de Gestión, y de la articulación de este con el Sistema de Control Interno.</w:t>
      </w:r>
    </w:p>
    <w:p w14:paraId="7D64AC24" w14:textId="77777777" w:rsidR="00B45E92" w:rsidRPr="006C4824" w:rsidRDefault="00B45E92" w:rsidP="00B45E92">
      <w:pPr>
        <w:autoSpaceDE w:val="0"/>
        <w:autoSpaceDN w:val="0"/>
        <w:adjustRightInd w:val="0"/>
        <w:ind w:left="360"/>
        <w:jc w:val="both"/>
        <w:rPr>
          <w:rFonts w:cs="Arial"/>
        </w:rPr>
      </w:pPr>
    </w:p>
    <w:p w14:paraId="1A2CEBD9" w14:textId="77777777" w:rsidR="00B45E92" w:rsidRPr="006C4824" w:rsidRDefault="00B45E92" w:rsidP="00B45E92">
      <w:pPr>
        <w:autoSpaceDE w:val="0"/>
        <w:autoSpaceDN w:val="0"/>
        <w:adjustRightInd w:val="0"/>
        <w:jc w:val="both"/>
        <w:rPr>
          <w:rFonts w:cs="Arial"/>
        </w:rPr>
      </w:pPr>
      <w:r w:rsidRPr="006C4824">
        <w:rPr>
          <w:rFonts w:cs="Arial"/>
        </w:rPr>
        <w:t>Teniendo en cuenta que esta meta se realiza en proyectos para el beneficio institucional de la entidad y de procesos de gestión internos, la situación observada en el diagnóstico del problema aplica a todos los Servidores Públicos de la Contraloría de Bogotá D.C.</w:t>
      </w:r>
    </w:p>
    <w:p w14:paraId="4860A698" w14:textId="77777777" w:rsidR="00B45E92" w:rsidRPr="006C4824" w:rsidRDefault="00B45E92" w:rsidP="00B45E92">
      <w:pPr>
        <w:autoSpaceDE w:val="0"/>
        <w:autoSpaceDN w:val="0"/>
        <w:adjustRightInd w:val="0"/>
        <w:jc w:val="both"/>
        <w:rPr>
          <w:rFonts w:cs="Arial"/>
        </w:rPr>
      </w:pPr>
    </w:p>
    <w:p w14:paraId="2A4236C1" w14:textId="61B25AE2" w:rsidR="00D45A1C" w:rsidRPr="006C4824" w:rsidRDefault="00B45E92" w:rsidP="00B45E92">
      <w:pPr>
        <w:autoSpaceDE w:val="0"/>
        <w:autoSpaceDN w:val="0"/>
        <w:adjustRightInd w:val="0"/>
        <w:jc w:val="both"/>
        <w:rPr>
          <w:rFonts w:cs="Arial"/>
        </w:rPr>
      </w:pPr>
      <w:r w:rsidRPr="006C4824">
        <w:rPr>
          <w:rFonts w:cs="Arial"/>
          <w:b/>
        </w:rPr>
        <w:t>Línea Base (LB) del diagnóstico (a 31 de mayo de 20</w:t>
      </w:r>
      <w:r w:rsidR="00AA6555" w:rsidRPr="006C4824">
        <w:rPr>
          <w:rFonts w:cs="Arial"/>
          <w:b/>
        </w:rPr>
        <w:t>20</w:t>
      </w:r>
      <w:r w:rsidRPr="006C4824">
        <w:rPr>
          <w:rFonts w:cs="Arial"/>
        </w:rPr>
        <w:t>): La</w:t>
      </w:r>
      <w:r w:rsidR="007B4B6C" w:rsidRPr="006C4824">
        <w:rPr>
          <w:rFonts w:cs="Arial"/>
        </w:rPr>
        <w:t xml:space="preserve"> Contraloría de Bogotá D.C. fue certificada por la firma SGS Colombia S.A. en el Subsistema de Gestión de Calidad en la </w:t>
      </w:r>
      <w:r w:rsidRPr="006C4824">
        <w:rPr>
          <w:rFonts w:cs="Arial"/>
        </w:rPr>
        <w:t xml:space="preserve">Norma Técnica Colombiana NTC-ISO </w:t>
      </w:r>
      <w:r w:rsidR="007B4B6C" w:rsidRPr="006C4824">
        <w:rPr>
          <w:rFonts w:cs="Arial"/>
        </w:rPr>
        <w:t xml:space="preserve">9001:2015, sin </w:t>
      </w:r>
      <w:r w:rsidR="00A303E9" w:rsidRPr="006C4824">
        <w:rPr>
          <w:rFonts w:cs="Arial"/>
        </w:rPr>
        <w:t>embargo,</w:t>
      </w:r>
      <w:r w:rsidR="007B4B6C" w:rsidRPr="006C4824">
        <w:rPr>
          <w:rFonts w:cs="Arial"/>
        </w:rPr>
        <w:t xml:space="preserve"> se requiere la mejora continua el sistema, así como la </w:t>
      </w:r>
      <w:r w:rsidR="00E93774" w:rsidRPr="006C4824">
        <w:rPr>
          <w:rFonts w:cs="Arial"/>
        </w:rPr>
        <w:t xml:space="preserve">mejora de la </w:t>
      </w:r>
      <w:r w:rsidR="007B4B6C" w:rsidRPr="006C4824">
        <w:rPr>
          <w:rFonts w:cs="Arial"/>
        </w:rPr>
        <w:t xml:space="preserve">integración de los subsistemas de </w:t>
      </w:r>
      <w:r w:rsidR="00D45A1C" w:rsidRPr="006C4824">
        <w:rPr>
          <w:rFonts w:cs="Arial"/>
        </w:rPr>
        <w:t>Gestión Ambienta</w:t>
      </w:r>
      <w:r w:rsidR="00E93774" w:rsidRPr="006C4824">
        <w:rPr>
          <w:rFonts w:cs="Arial"/>
        </w:rPr>
        <w:t>l</w:t>
      </w:r>
      <w:r w:rsidR="00D45A1C" w:rsidRPr="006C4824">
        <w:rPr>
          <w:rFonts w:cs="Arial"/>
        </w:rPr>
        <w:t>, Seguridad y Salud en el Trabajo y el de Seguridad de la Información.</w:t>
      </w:r>
      <w:r w:rsidR="00E93774" w:rsidRPr="006C4824">
        <w:rPr>
          <w:rFonts w:cs="Arial"/>
        </w:rPr>
        <w:t xml:space="preserve"> Así mismo la implementación del MIPG.</w:t>
      </w:r>
    </w:p>
    <w:p w14:paraId="559C3E78" w14:textId="77777777" w:rsidR="00B45E92" w:rsidRPr="006C4824" w:rsidRDefault="00B45E92" w:rsidP="006C4824">
      <w:pPr>
        <w:ind w:left="2835" w:hanging="2835"/>
        <w:jc w:val="both"/>
        <w:rPr>
          <w:rFonts w:cs="Arial"/>
        </w:rPr>
      </w:pPr>
    </w:p>
    <w:p w14:paraId="4668BF01" w14:textId="77777777" w:rsidR="00424FF7" w:rsidRDefault="00B45E92" w:rsidP="006C4824">
      <w:pPr>
        <w:ind w:left="2835" w:hanging="2835"/>
        <w:jc w:val="both"/>
        <w:rPr>
          <w:rFonts w:cs="Arial"/>
        </w:rPr>
      </w:pPr>
      <w:r w:rsidRPr="006C4824">
        <w:rPr>
          <w:rFonts w:cs="Arial"/>
          <w:b/>
        </w:rPr>
        <w:t>Indicador de producto:</w:t>
      </w:r>
      <w:r w:rsidRPr="006C4824">
        <w:rPr>
          <w:rFonts w:cs="Arial"/>
        </w:rPr>
        <w:tab/>
      </w:r>
      <w:r w:rsidR="006C0F04" w:rsidRPr="006C4824">
        <w:rPr>
          <w:rFonts w:cs="Arial"/>
        </w:rPr>
        <w:t xml:space="preserve">Ejecutar 4 </w:t>
      </w:r>
      <w:r w:rsidRPr="006C4824">
        <w:rPr>
          <w:rFonts w:cs="Arial"/>
        </w:rPr>
        <w:t>Estrategias para fortalecer el Sistema Integrado de Gestión – SIG</w:t>
      </w:r>
      <w:r w:rsidR="006C0F04" w:rsidRPr="006C4824">
        <w:rPr>
          <w:rFonts w:cs="Arial"/>
        </w:rPr>
        <w:t xml:space="preserve"> y MIPG</w:t>
      </w:r>
      <w:r w:rsidRPr="006C4824">
        <w:rPr>
          <w:rFonts w:cs="Arial"/>
        </w:rPr>
        <w:t xml:space="preserve"> en la Contraloría de Bogotá D.C.</w:t>
      </w:r>
    </w:p>
    <w:p w14:paraId="564A02AC" w14:textId="1CFF3D96" w:rsidR="00A303E9" w:rsidRPr="006C4824" w:rsidRDefault="00B45E92" w:rsidP="008815A5">
      <w:pPr>
        <w:ind w:left="2835" w:hanging="2835"/>
        <w:jc w:val="both"/>
        <w:rPr>
          <w:rFonts w:cs="Arial"/>
          <w:sz w:val="10"/>
          <w:szCs w:val="6"/>
        </w:rPr>
      </w:pPr>
      <w:r w:rsidRPr="006C4824">
        <w:rPr>
          <w:rFonts w:cs="Arial"/>
        </w:rPr>
        <w:lastRenderedPageBreak/>
        <w:t xml:space="preserve">  </w:t>
      </w:r>
    </w:p>
    <w:p w14:paraId="529409B1" w14:textId="04BBF6C8" w:rsidR="00D74271" w:rsidRPr="006C4824" w:rsidRDefault="00B45E92" w:rsidP="006C4824">
      <w:pPr>
        <w:ind w:left="2977" w:hanging="2977"/>
        <w:jc w:val="both"/>
        <w:rPr>
          <w:rFonts w:cs="Arial"/>
        </w:rPr>
      </w:pPr>
      <w:r w:rsidRPr="006C4824">
        <w:rPr>
          <w:rFonts w:cs="Arial"/>
          <w:b/>
        </w:rPr>
        <w:t>Meta de producto (202</w:t>
      </w:r>
      <w:r w:rsidR="00BA1260" w:rsidRPr="006C4824">
        <w:rPr>
          <w:rFonts w:cs="Arial"/>
          <w:b/>
        </w:rPr>
        <w:t>4</w:t>
      </w:r>
      <w:r w:rsidRPr="006C4824">
        <w:rPr>
          <w:rFonts w:cs="Arial"/>
          <w:b/>
        </w:rPr>
        <w:t>):</w:t>
      </w:r>
      <w:r w:rsidRPr="006C4824">
        <w:rPr>
          <w:rFonts w:cs="Arial"/>
        </w:rPr>
        <w:t xml:space="preserve"> </w:t>
      </w:r>
      <w:r w:rsidR="00E93774" w:rsidRPr="006C4824">
        <w:rPr>
          <w:rFonts w:cs="Arial"/>
        </w:rPr>
        <w:t>Implementar el MIPG e Integración de los Sistemas de Gestión y Sistemas Integrados de Gestión.</w:t>
      </w:r>
    </w:p>
    <w:p w14:paraId="7D3F696A" w14:textId="7DCE5581" w:rsidR="00E93774" w:rsidRDefault="00E93774" w:rsidP="00D74271">
      <w:pPr>
        <w:rPr>
          <w:rFonts w:cs="Arial"/>
        </w:rPr>
      </w:pPr>
    </w:p>
    <w:p w14:paraId="6FB3437A" w14:textId="77777777" w:rsidR="008815A5" w:rsidRPr="006C4824" w:rsidRDefault="008815A5" w:rsidP="00D74271">
      <w:pPr>
        <w:rPr>
          <w:rFonts w:cs="Arial"/>
        </w:rPr>
      </w:pPr>
    </w:p>
    <w:p w14:paraId="46B46B7E" w14:textId="0C2C3443" w:rsidR="00B93D5E" w:rsidRPr="006C4824" w:rsidRDefault="00470387" w:rsidP="00B93D5E">
      <w:pPr>
        <w:jc w:val="both"/>
        <w:rPr>
          <w:rFonts w:cs="Arial"/>
          <w:b/>
          <w:bCs/>
          <w:sz w:val="32"/>
          <w:szCs w:val="24"/>
          <w:lang w:val="es-MX"/>
        </w:rPr>
      </w:pPr>
      <w:r w:rsidRPr="00424FF7">
        <w:rPr>
          <w:rFonts w:cs="Arial"/>
          <w:b/>
          <w:bCs/>
          <w:sz w:val="28"/>
          <w:szCs w:val="22"/>
          <w:lang w:val="es-MX"/>
        </w:rPr>
        <w:t>META</w:t>
      </w:r>
      <w:r w:rsidRPr="006C4824">
        <w:rPr>
          <w:rFonts w:cs="Arial"/>
          <w:b/>
          <w:bCs/>
          <w:sz w:val="32"/>
          <w:szCs w:val="24"/>
          <w:lang w:val="es-MX"/>
        </w:rPr>
        <w:t xml:space="preserve"> 2:</w:t>
      </w:r>
    </w:p>
    <w:p w14:paraId="16DDAA96" w14:textId="77777777" w:rsidR="00470387" w:rsidRPr="006C4824" w:rsidRDefault="00470387" w:rsidP="00B93D5E">
      <w:pPr>
        <w:jc w:val="both"/>
        <w:rPr>
          <w:rFonts w:cs="Arial"/>
        </w:rPr>
      </w:pPr>
    </w:p>
    <w:p w14:paraId="35E95828" w14:textId="57E6BACB" w:rsidR="00B45E92" w:rsidRPr="006C4824" w:rsidRDefault="003259C5" w:rsidP="0096708D">
      <w:pPr>
        <w:jc w:val="both"/>
        <w:rPr>
          <w:rFonts w:cs="Arial"/>
          <w:b/>
        </w:rPr>
      </w:pPr>
      <w:r w:rsidRPr="006C4824">
        <w:rPr>
          <w:rFonts w:cs="Arial"/>
          <w:b/>
        </w:rPr>
        <w:t>I</w:t>
      </w:r>
      <w:r w:rsidR="007D5281" w:rsidRPr="006C4824">
        <w:rPr>
          <w:rFonts w:cs="Arial"/>
          <w:b/>
        </w:rPr>
        <w:t xml:space="preserve">mplementar </w:t>
      </w:r>
      <w:r w:rsidRPr="006C4824">
        <w:rPr>
          <w:rFonts w:cs="Arial"/>
          <w:b/>
        </w:rPr>
        <w:t>programas ambientales establecidos en el Plan Institucional de Gestión Ambiental PIGA.</w:t>
      </w:r>
      <w:r w:rsidRPr="006C4824">
        <w:rPr>
          <w:rFonts w:cs="Arial"/>
          <w:b/>
        </w:rPr>
        <w:cr/>
      </w:r>
    </w:p>
    <w:p w14:paraId="53E7D683" w14:textId="77777777" w:rsidR="00B45E92" w:rsidRPr="006C4824" w:rsidRDefault="00B45E92" w:rsidP="00B45E92">
      <w:pPr>
        <w:jc w:val="both"/>
        <w:rPr>
          <w:rFonts w:cs="Arial"/>
        </w:rPr>
      </w:pPr>
      <w:r w:rsidRPr="006C4824">
        <w:rPr>
          <w:rFonts w:cs="Arial"/>
        </w:rPr>
        <w:t>De acuerdo a lo establecido en el Decreto 456 de 2008,  por el cual se reformuló el Plan de Gestión Ambiental del Distrito Capital y se dictan otras disposiciones; la gestión ambiental debe propender por el uso racional de los recursos naturales, un ambiente sano incluyente y participativo para las presentes y futuras generaciones, y para ello establece objetivos de ecoeficiencia, calidad ambiental y armonía socio ambiental; conceptos que son complementados por la Resolución 242 de 2014 “Por la cual se adoptan los lineamientos para la formulación, concertación, implementación, evaluación, control y seguimiento del Plan Institucional de Gestión Ambiental –PIGA” cuando se refiere a promover la implementación de estrategias destinadas a prevenir, mitigar, corregir, o compensar los impactos negativos sobre el ambiente, así como prácticas ambientales que contribuyan al cumplimiento de los objetivos específicos del Plan de Gestión Ambiental PGA, mediante aportes a la calidad ambiental, uso ecoeficiente de los recursos y armonía socio ambiental de Bogotá D.C, consecuentes con las acciones misionales de las Entidades Distritales.</w:t>
      </w:r>
    </w:p>
    <w:p w14:paraId="001D5395" w14:textId="77777777" w:rsidR="00B45E92" w:rsidRPr="006C4824" w:rsidRDefault="00B45E92" w:rsidP="00B45E92">
      <w:pPr>
        <w:ind w:left="720"/>
        <w:jc w:val="both"/>
        <w:rPr>
          <w:rFonts w:eastAsia="Calibri" w:cs="Arial"/>
          <w:lang w:eastAsia="en-US"/>
        </w:rPr>
      </w:pPr>
    </w:p>
    <w:p w14:paraId="001C3581" w14:textId="77777777" w:rsidR="00B45E92" w:rsidRPr="006C4824" w:rsidRDefault="00B45E92" w:rsidP="00B45E92">
      <w:pPr>
        <w:jc w:val="both"/>
        <w:rPr>
          <w:rFonts w:cs="Arial"/>
        </w:rPr>
      </w:pPr>
      <w:r w:rsidRPr="006C4824">
        <w:rPr>
          <w:rFonts w:cs="Arial"/>
        </w:rPr>
        <w:t>El Plan Institucional de Gestión Ambiental –PIGA- como instrumento de planificación ambiental permite a la Contraloría de Bogotá orientar sus esfuerzos hacia la consecución de objetivos y metas tendientes a la prevención de la contaminación, la mitigación o corrección de los impactos ambientales negativos (uso de energía por iluminación, ascensores, equipos de cómputo; uso de agua por uso de redes hidrosanitarias para el aseo y cafetería; generación de residuos y uso de materiales como papel, tóners, fotocopiado, entre otros) y el fortalecimiento de los impactos positivos que se generan en el desarrollo de los productos y de las actividades cotidianas de la Entidad.</w:t>
      </w:r>
    </w:p>
    <w:p w14:paraId="553D3615" w14:textId="77777777" w:rsidR="00B45E92" w:rsidRPr="006C4824" w:rsidRDefault="00B45E92" w:rsidP="00B45E92">
      <w:pPr>
        <w:ind w:left="720"/>
        <w:jc w:val="both"/>
        <w:rPr>
          <w:rFonts w:cs="Arial"/>
        </w:rPr>
      </w:pPr>
    </w:p>
    <w:p w14:paraId="2850AFE4" w14:textId="77777777" w:rsidR="00B45E92" w:rsidRPr="006C4824" w:rsidRDefault="00B45E92" w:rsidP="00B45E92">
      <w:pPr>
        <w:jc w:val="both"/>
        <w:rPr>
          <w:rFonts w:cs="Arial"/>
        </w:rPr>
      </w:pPr>
      <w:r w:rsidRPr="006C4824">
        <w:rPr>
          <w:rFonts w:cs="Arial"/>
        </w:rPr>
        <w:t xml:space="preserve">Para la correcta ejecución del Plan Institucional de Gestión Ambiental 2016-2020 deben implementarse los programas ambientales contenidos en él, a través del desarrollo de las actividades programadas para cada vigencia. </w:t>
      </w:r>
    </w:p>
    <w:p w14:paraId="3A787DBE" w14:textId="77777777" w:rsidR="00B45E92" w:rsidRPr="006C4824" w:rsidRDefault="00B45E92" w:rsidP="00B45E92">
      <w:pPr>
        <w:ind w:left="720"/>
        <w:jc w:val="both"/>
        <w:rPr>
          <w:rFonts w:cs="Arial"/>
        </w:rPr>
      </w:pPr>
    </w:p>
    <w:p w14:paraId="3B7CB98A" w14:textId="194E0394" w:rsidR="00B45E92" w:rsidRPr="006C4824" w:rsidRDefault="00885A85" w:rsidP="00B45E92">
      <w:pPr>
        <w:jc w:val="both"/>
        <w:rPr>
          <w:rFonts w:cs="Arial"/>
        </w:rPr>
      </w:pPr>
      <w:r w:rsidRPr="006C4824">
        <w:rPr>
          <w:rFonts w:cs="Arial"/>
        </w:rPr>
        <w:t>Además,</w:t>
      </w:r>
      <w:r w:rsidR="00B45E92" w:rsidRPr="006C4824">
        <w:rPr>
          <w:rFonts w:cs="Arial"/>
        </w:rPr>
        <w:t xml:space="preserve"> en el Acuerdo 9 de 1990 se establece el presupuesto a asignar para programas y proyectos de Prevención Ambiental en las Entidades Distritales para cumplir con el Plan Institucional de Gestión Ambiental </w:t>
      </w:r>
      <w:r w:rsidR="00772AE0" w:rsidRPr="006C4824">
        <w:rPr>
          <w:rFonts w:cs="Arial"/>
        </w:rPr>
        <w:t>–</w:t>
      </w:r>
      <w:r w:rsidR="00B45E92" w:rsidRPr="006C4824">
        <w:rPr>
          <w:rFonts w:cs="Arial"/>
        </w:rPr>
        <w:t xml:space="preserve"> PIGA 2020</w:t>
      </w:r>
      <w:r w:rsidRPr="006C4824">
        <w:rPr>
          <w:rFonts w:cs="Arial"/>
        </w:rPr>
        <w:t>-2024</w:t>
      </w:r>
      <w:r w:rsidR="00327A80" w:rsidRPr="006C4824">
        <w:rPr>
          <w:rFonts w:cs="Arial"/>
        </w:rPr>
        <w:t>.</w:t>
      </w:r>
    </w:p>
    <w:p w14:paraId="75A09356" w14:textId="77777777" w:rsidR="00BA1260" w:rsidRPr="006C4824" w:rsidRDefault="00BA1260" w:rsidP="00BA1260">
      <w:pPr>
        <w:jc w:val="both"/>
        <w:rPr>
          <w:rFonts w:cs="Arial"/>
        </w:rPr>
      </w:pPr>
    </w:p>
    <w:p w14:paraId="1C31F9AA" w14:textId="390566EA" w:rsidR="00970328" w:rsidRPr="006C4824" w:rsidRDefault="00970328" w:rsidP="00970328">
      <w:pPr>
        <w:autoSpaceDE w:val="0"/>
        <w:autoSpaceDN w:val="0"/>
        <w:adjustRightInd w:val="0"/>
        <w:jc w:val="both"/>
        <w:rPr>
          <w:rFonts w:cs="Arial"/>
        </w:rPr>
      </w:pPr>
      <w:r w:rsidRPr="006C4824">
        <w:rPr>
          <w:rFonts w:cs="Arial"/>
          <w:b/>
        </w:rPr>
        <w:t>Línea Base (LB)</w:t>
      </w:r>
      <w:r w:rsidRPr="006C4824">
        <w:rPr>
          <w:rFonts w:cs="Arial"/>
        </w:rPr>
        <w:t xml:space="preserve"> del diagnóstico (a 31 de mayo de 2020): La Contraloría de Bogotá D.C. tiene establecido el Plan Institucional de gestión Ambiental – PIGA, sin </w:t>
      </w:r>
      <w:r w:rsidR="00A303E9" w:rsidRPr="006C4824">
        <w:rPr>
          <w:rFonts w:cs="Arial"/>
        </w:rPr>
        <w:t>embargo,</w:t>
      </w:r>
      <w:r w:rsidRPr="006C4824">
        <w:rPr>
          <w:rFonts w:cs="Arial"/>
        </w:rPr>
        <w:t xml:space="preserve"> se requiere la mejora continua el sistema de gestión ambiental, así como la ejecución de las actividades que conforman el PIGA.</w:t>
      </w:r>
    </w:p>
    <w:p w14:paraId="60EBFD56" w14:textId="77777777" w:rsidR="00327A80" w:rsidRPr="006C4824" w:rsidRDefault="00327A80" w:rsidP="00970328">
      <w:pPr>
        <w:autoSpaceDE w:val="0"/>
        <w:autoSpaceDN w:val="0"/>
        <w:adjustRightInd w:val="0"/>
        <w:jc w:val="both"/>
        <w:rPr>
          <w:rFonts w:cs="Arial"/>
        </w:rPr>
      </w:pPr>
    </w:p>
    <w:p w14:paraId="2C414E7E" w14:textId="20288CDD" w:rsidR="00BA1260" w:rsidRPr="006C4824" w:rsidRDefault="00BA1260" w:rsidP="00BA1260">
      <w:pPr>
        <w:ind w:left="2124" w:hanging="2124"/>
        <w:jc w:val="both"/>
        <w:rPr>
          <w:rFonts w:cs="Arial"/>
        </w:rPr>
      </w:pPr>
      <w:r w:rsidRPr="006C4824">
        <w:rPr>
          <w:rFonts w:cs="Arial"/>
          <w:b/>
        </w:rPr>
        <w:t>Indicador de producto:</w:t>
      </w:r>
      <w:r w:rsidRPr="006C4824">
        <w:rPr>
          <w:rFonts w:cs="Arial"/>
        </w:rPr>
        <w:tab/>
        <w:t>Ejecutar 4 Estrategias.</w:t>
      </w:r>
    </w:p>
    <w:p w14:paraId="606D022D" w14:textId="77777777" w:rsidR="00BA1260" w:rsidRPr="006C4824" w:rsidRDefault="00BA1260" w:rsidP="00BA1260">
      <w:pPr>
        <w:ind w:left="720"/>
        <w:jc w:val="both"/>
        <w:rPr>
          <w:rFonts w:cs="Arial"/>
          <w:sz w:val="18"/>
          <w:szCs w:val="14"/>
        </w:rPr>
      </w:pPr>
    </w:p>
    <w:p w14:paraId="50F96059" w14:textId="5AA51D98" w:rsidR="00BA1260" w:rsidRPr="006C4824" w:rsidRDefault="00BA1260" w:rsidP="00BA1260">
      <w:pPr>
        <w:jc w:val="both"/>
        <w:rPr>
          <w:rFonts w:cs="Arial"/>
        </w:rPr>
      </w:pPr>
      <w:r w:rsidRPr="006C4824">
        <w:rPr>
          <w:rFonts w:cs="Arial"/>
          <w:b/>
        </w:rPr>
        <w:t>Meta de producto (2024):</w:t>
      </w:r>
      <w:r w:rsidRPr="006C4824">
        <w:rPr>
          <w:rFonts w:cs="Arial"/>
        </w:rPr>
        <w:t xml:space="preserve"> </w:t>
      </w:r>
      <w:r w:rsidR="007D2C9F" w:rsidRPr="006C4824">
        <w:rPr>
          <w:rFonts w:cs="Arial"/>
        </w:rPr>
        <w:t xml:space="preserve">Ejecutar los </w:t>
      </w:r>
      <w:r w:rsidRPr="006C4824">
        <w:rPr>
          <w:rFonts w:cs="Arial"/>
        </w:rPr>
        <w:t>Programas Ambie</w:t>
      </w:r>
      <w:r w:rsidR="007D2C9F" w:rsidRPr="006C4824">
        <w:rPr>
          <w:rFonts w:cs="Arial"/>
        </w:rPr>
        <w:t>ntales establecidos en el PIGA.</w:t>
      </w:r>
    </w:p>
    <w:p w14:paraId="12A01281" w14:textId="77777777" w:rsidR="00B45E92" w:rsidRPr="006C4824" w:rsidRDefault="00B45E92" w:rsidP="0006738B">
      <w:pPr>
        <w:jc w:val="both"/>
        <w:rPr>
          <w:rFonts w:cs="Arial"/>
          <w:b/>
          <w:bCs/>
          <w:sz w:val="18"/>
          <w:szCs w:val="14"/>
        </w:rPr>
      </w:pPr>
    </w:p>
    <w:p w14:paraId="21F2AC0B" w14:textId="77777777" w:rsidR="00B45E92" w:rsidRPr="006C4824" w:rsidRDefault="00B45E92" w:rsidP="00B45E92">
      <w:pPr>
        <w:jc w:val="both"/>
        <w:rPr>
          <w:rFonts w:cs="Arial"/>
        </w:rPr>
      </w:pPr>
      <w:r w:rsidRPr="006C4824">
        <w:rPr>
          <w:rFonts w:cs="Arial"/>
          <w:b/>
        </w:rPr>
        <w:t>Información de soporte:</w:t>
      </w:r>
      <w:r w:rsidRPr="006C4824">
        <w:rPr>
          <w:rFonts w:cs="Arial"/>
        </w:rPr>
        <w:t xml:space="preserve"> Plan Anual de Adquisiciones e Indicadores del PIGA</w:t>
      </w:r>
    </w:p>
    <w:p w14:paraId="43965C95" w14:textId="52471391" w:rsidR="002B604E" w:rsidRPr="006C4824" w:rsidRDefault="002B604E" w:rsidP="002B604E">
      <w:pPr>
        <w:jc w:val="both"/>
        <w:rPr>
          <w:rFonts w:cs="Arial"/>
          <w:b/>
          <w:bCs/>
          <w:sz w:val="28"/>
          <w:szCs w:val="24"/>
          <w:lang w:val="es-MX"/>
        </w:rPr>
      </w:pPr>
      <w:r w:rsidRPr="006C4824">
        <w:rPr>
          <w:rFonts w:cs="Arial"/>
          <w:b/>
          <w:bCs/>
          <w:sz w:val="28"/>
          <w:szCs w:val="24"/>
          <w:lang w:val="es-MX"/>
        </w:rPr>
        <w:lastRenderedPageBreak/>
        <w:t>META 3</w:t>
      </w:r>
    </w:p>
    <w:p w14:paraId="2F822251" w14:textId="77777777" w:rsidR="00B45E92" w:rsidRPr="006C4824" w:rsidRDefault="00B45E92" w:rsidP="00B45E92">
      <w:pPr>
        <w:jc w:val="both"/>
        <w:rPr>
          <w:rFonts w:cs="Arial"/>
        </w:rPr>
      </w:pPr>
    </w:p>
    <w:p w14:paraId="66B8F62A" w14:textId="587BFFC5" w:rsidR="00B95752" w:rsidRPr="006C4824" w:rsidRDefault="002919EB" w:rsidP="0096708D">
      <w:pPr>
        <w:jc w:val="both"/>
        <w:rPr>
          <w:rFonts w:cs="Arial"/>
          <w:b/>
        </w:rPr>
      </w:pPr>
      <w:r w:rsidRPr="006C4824">
        <w:rPr>
          <w:rFonts w:cs="Arial"/>
          <w:b/>
        </w:rPr>
        <w:t xml:space="preserve">Desarrollar </w:t>
      </w:r>
      <w:r w:rsidR="00160876" w:rsidRPr="006C4824">
        <w:rPr>
          <w:rFonts w:cs="Arial"/>
          <w:b/>
        </w:rPr>
        <w:t xml:space="preserve">estrategias para intervenir el acervo documental, la gestión documental y el cumplimiento de la </w:t>
      </w:r>
      <w:r w:rsidR="00590118" w:rsidRPr="006C4824">
        <w:rPr>
          <w:rFonts w:cs="Arial"/>
          <w:b/>
        </w:rPr>
        <w:t>L</w:t>
      </w:r>
      <w:r w:rsidR="00160876" w:rsidRPr="006C4824">
        <w:rPr>
          <w:rFonts w:cs="Arial"/>
          <w:b/>
        </w:rPr>
        <w:t>ey de archivos en la Contraloría de Bogotá D.C.</w:t>
      </w:r>
    </w:p>
    <w:p w14:paraId="6F318B19" w14:textId="77777777" w:rsidR="00160876" w:rsidRPr="006C4824" w:rsidRDefault="00160876" w:rsidP="00160876">
      <w:pPr>
        <w:jc w:val="both"/>
        <w:rPr>
          <w:rFonts w:cs="Arial"/>
          <w:b/>
        </w:rPr>
      </w:pPr>
    </w:p>
    <w:p w14:paraId="4643A263" w14:textId="3611DF86" w:rsidR="00B45E92" w:rsidRPr="006C4824" w:rsidRDefault="00B45E92" w:rsidP="00B95752">
      <w:pPr>
        <w:autoSpaceDE w:val="0"/>
        <w:autoSpaceDN w:val="0"/>
        <w:adjustRightInd w:val="0"/>
        <w:jc w:val="both"/>
        <w:rPr>
          <w:rFonts w:cs="Arial"/>
        </w:rPr>
      </w:pPr>
      <w:r w:rsidRPr="006C4824">
        <w:rPr>
          <w:rFonts w:cs="Arial"/>
        </w:rPr>
        <w:t xml:space="preserve">La Contraloría de Bogotá D.C., requiere un método de producción, organización y disposición documental debidamente establecido, que responda a los estándares del Sistema de Gestión Documental contemporáneo, dando alcance a la normatividad vigente y al Programa de Gestión Documental, el Sistema Integrado de Conservación, política de Gobierno en Línea, a las políticas de acceso a la información pública y al manejo de datos personales. </w:t>
      </w:r>
    </w:p>
    <w:p w14:paraId="2BB97799" w14:textId="77777777" w:rsidR="00B45E92" w:rsidRPr="006C4824" w:rsidRDefault="00B45E92" w:rsidP="00B95752">
      <w:pPr>
        <w:jc w:val="both"/>
        <w:rPr>
          <w:rFonts w:cs="Arial"/>
        </w:rPr>
      </w:pPr>
    </w:p>
    <w:p w14:paraId="052DF4F0" w14:textId="77777777" w:rsidR="00B45E92" w:rsidRPr="006C4824" w:rsidRDefault="00B45E92" w:rsidP="00B45E92">
      <w:pPr>
        <w:jc w:val="both"/>
        <w:rPr>
          <w:rFonts w:cs="Arial"/>
        </w:rPr>
      </w:pPr>
      <w:r w:rsidRPr="006C4824">
        <w:rPr>
          <w:rFonts w:cs="Arial"/>
        </w:rPr>
        <w:t xml:space="preserve">Los componentes anteriormente citados, están encaminados a fortalecer el proceso de Gestión Documental de la Entidad, con el fin de brindar transparencia en la ejecución de los objetivos misionales, así como enlazar el componente de Gestión Documental a los demás procesos y procedimientos que desarrolle la Entidad en sus diferentes dependencias. </w:t>
      </w:r>
    </w:p>
    <w:p w14:paraId="4F1A522F" w14:textId="77777777" w:rsidR="00B45E92" w:rsidRPr="006C4824" w:rsidRDefault="00B45E92" w:rsidP="00B45E92">
      <w:pPr>
        <w:jc w:val="both"/>
        <w:rPr>
          <w:rFonts w:cs="Arial"/>
        </w:rPr>
      </w:pPr>
    </w:p>
    <w:p w14:paraId="3FCFBB5A" w14:textId="55ECFA36" w:rsidR="00B45E92" w:rsidRPr="006C4824" w:rsidRDefault="00B45E92" w:rsidP="00B45E92">
      <w:pPr>
        <w:jc w:val="both"/>
        <w:rPr>
          <w:rFonts w:cs="Arial"/>
        </w:rPr>
      </w:pPr>
      <w:r w:rsidRPr="006C4824">
        <w:rPr>
          <w:rFonts w:cs="Arial"/>
        </w:rPr>
        <w:t xml:space="preserve">En la actualidad, la Entidad no cuenta de lleno con los recursos; humano, presupuestal y el </w:t>
      </w:r>
      <w:r w:rsidR="00836159" w:rsidRPr="006C4824">
        <w:rPr>
          <w:rFonts w:cs="Arial"/>
        </w:rPr>
        <w:t>equipamiento necesario</w:t>
      </w:r>
      <w:r w:rsidRPr="006C4824">
        <w:rPr>
          <w:rFonts w:cs="Arial"/>
        </w:rPr>
        <w:t xml:space="preserve">, que coadyuven al desarrollo técnico y la obtención de las metas a mediano y largo plazo trazados, además requiere para la implementación de la normativa e instrumentos documentales, mecanismos </w:t>
      </w:r>
      <w:r w:rsidR="00836159" w:rsidRPr="006C4824">
        <w:rPr>
          <w:rFonts w:cs="Arial"/>
        </w:rPr>
        <w:t>de formación</w:t>
      </w:r>
      <w:r w:rsidRPr="006C4824">
        <w:rPr>
          <w:rFonts w:cs="Arial"/>
        </w:rPr>
        <w:t xml:space="preserve"> y transferencia de conocimiento.</w:t>
      </w:r>
    </w:p>
    <w:p w14:paraId="7F47D5CF" w14:textId="77777777" w:rsidR="00836159" w:rsidRPr="006C4824" w:rsidRDefault="00836159" w:rsidP="00B45E92">
      <w:pPr>
        <w:jc w:val="both"/>
        <w:rPr>
          <w:rFonts w:cs="Arial"/>
        </w:rPr>
      </w:pPr>
    </w:p>
    <w:p w14:paraId="1F534337" w14:textId="01E2717F" w:rsidR="00B45E92" w:rsidRPr="006C4824" w:rsidRDefault="00B45E92" w:rsidP="00B45E92">
      <w:pPr>
        <w:jc w:val="both"/>
        <w:rPr>
          <w:rFonts w:cs="Arial"/>
        </w:rPr>
      </w:pPr>
      <w:r w:rsidRPr="006C4824">
        <w:rPr>
          <w:rFonts w:cs="Arial"/>
        </w:rPr>
        <w:t>Los efectos que conllevan el no contar con los recursos suficientes para el grupo de Gestión Documental de la Entidad, se reflejan en las dificultades que se presentan en el alcance de metas de mediano y largo plazo, dejando la situación documental de la Entidad</w:t>
      </w:r>
      <w:r w:rsidR="00836159" w:rsidRPr="006C4824">
        <w:rPr>
          <w:rFonts w:cs="Arial"/>
        </w:rPr>
        <w:t>,</w:t>
      </w:r>
      <w:r w:rsidRPr="006C4824">
        <w:rPr>
          <w:rFonts w:cs="Arial"/>
        </w:rPr>
        <w:t xml:space="preserve"> sin alcance frente a los medios tecnológicos que se presentan en la actualidad, los cuales deb</w:t>
      </w:r>
      <w:r w:rsidR="000D520E" w:rsidRPr="006C4824">
        <w:rPr>
          <w:rFonts w:cs="Arial"/>
        </w:rPr>
        <w:t>e emplear y desarrollar, y que</w:t>
      </w:r>
      <w:r w:rsidRPr="006C4824">
        <w:rPr>
          <w:rFonts w:cs="Arial"/>
        </w:rPr>
        <w:t xml:space="preserve"> forman parte del Programa de Gestión Documental.  </w:t>
      </w:r>
    </w:p>
    <w:p w14:paraId="58464E73" w14:textId="77777777" w:rsidR="00B45E92" w:rsidRPr="006C4824" w:rsidRDefault="00B45E92" w:rsidP="00B45E92">
      <w:pPr>
        <w:jc w:val="both"/>
        <w:rPr>
          <w:rFonts w:cs="Arial"/>
        </w:rPr>
      </w:pPr>
    </w:p>
    <w:p w14:paraId="1C3C77D5" w14:textId="77777777" w:rsidR="00B45E92" w:rsidRPr="006C4824" w:rsidRDefault="00B45E92" w:rsidP="00B45E92">
      <w:pPr>
        <w:jc w:val="both"/>
        <w:rPr>
          <w:rFonts w:cs="Arial"/>
        </w:rPr>
      </w:pPr>
      <w:r w:rsidRPr="006C4824">
        <w:rPr>
          <w:rFonts w:cs="Arial"/>
        </w:rPr>
        <w:t>La problemática se presenta en el área de la Dirección Administrativa y Financiera directamente en la Subdirección de Servicios Generales.</w:t>
      </w:r>
    </w:p>
    <w:p w14:paraId="56CDE8FD" w14:textId="77777777" w:rsidR="00B45E92" w:rsidRPr="006C4824" w:rsidRDefault="00B45E92" w:rsidP="00B45E92">
      <w:pPr>
        <w:jc w:val="both"/>
        <w:rPr>
          <w:rFonts w:cs="Arial"/>
        </w:rPr>
      </w:pPr>
    </w:p>
    <w:p w14:paraId="34701E1C" w14:textId="128662AC" w:rsidR="00B45E92" w:rsidRPr="006C4824" w:rsidRDefault="00B45E92" w:rsidP="00B45E92">
      <w:pPr>
        <w:jc w:val="both"/>
        <w:rPr>
          <w:rFonts w:cs="Arial"/>
        </w:rPr>
      </w:pPr>
      <w:r w:rsidRPr="006C4824">
        <w:rPr>
          <w:rFonts w:cs="Arial"/>
        </w:rPr>
        <w:t>Para la formulación del presente proyecto</w:t>
      </w:r>
      <w:r w:rsidR="00836159" w:rsidRPr="006C4824">
        <w:rPr>
          <w:rFonts w:cs="Arial"/>
        </w:rPr>
        <w:t xml:space="preserve"> No.</w:t>
      </w:r>
      <w:r w:rsidR="00590118" w:rsidRPr="006C4824">
        <w:rPr>
          <w:rFonts w:cs="Arial"/>
        </w:rPr>
        <w:t>7627</w:t>
      </w:r>
      <w:r w:rsidR="00836159" w:rsidRPr="006C4824">
        <w:rPr>
          <w:rFonts w:cs="Arial"/>
        </w:rPr>
        <w:t xml:space="preserve"> </w:t>
      </w:r>
      <w:r w:rsidRPr="006C4824">
        <w:rPr>
          <w:rFonts w:cs="Arial"/>
        </w:rPr>
        <w:t>se han contemplado las observaciones, solicitudes, sugerencias, formuladas por las Entidades encargadas de la vigilancia y el control de los componentes de la Gestión Documental; particularmente el Consejo Distrital de Archivos de Bogotá D.C., y el grupo Coordinador de Transparencia y Acceso a la Información Pública de la Procuraduría General de la Nación.</w:t>
      </w:r>
    </w:p>
    <w:p w14:paraId="4987D31A" w14:textId="77777777" w:rsidR="00374493" w:rsidRPr="006C4824" w:rsidRDefault="00374493" w:rsidP="00374493">
      <w:pPr>
        <w:autoSpaceDE w:val="0"/>
        <w:autoSpaceDN w:val="0"/>
        <w:adjustRightInd w:val="0"/>
        <w:jc w:val="both"/>
        <w:rPr>
          <w:rFonts w:cs="Arial"/>
        </w:rPr>
      </w:pPr>
    </w:p>
    <w:p w14:paraId="65A6BFC4" w14:textId="56A97608" w:rsidR="00374493" w:rsidRPr="006C4824" w:rsidRDefault="00374493" w:rsidP="00BB0CAD">
      <w:pPr>
        <w:pStyle w:val="Prrafodelista"/>
        <w:ind w:left="0"/>
        <w:jc w:val="both"/>
        <w:rPr>
          <w:rFonts w:ascii="Arial" w:hAnsi="Arial" w:cs="Arial"/>
        </w:rPr>
      </w:pPr>
      <w:r w:rsidRPr="006C4824">
        <w:rPr>
          <w:rFonts w:ascii="Arial" w:hAnsi="Arial" w:cs="Arial"/>
          <w:b/>
        </w:rPr>
        <w:t>Línea Base (LB) del diagnóstico (a 31 de mayo de 2020):</w:t>
      </w:r>
      <w:r w:rsidRPr="006C4824">
        <w:rPr>
          <w:rFonts w:ascii="Arial" w:hAnsi="Arial" w:cs="Arial"/>
        </w:rPr>
        <w:t xml:space="preserve"> La Contraloría de Bogotá D.C. tiene establecido el</w:t>
      </w:r>
      <w:r w:rsidR="006B6E4B" w:rsidRPr="006C4824">
        <w:rPr>
          <w:rFonts w:ascii="Arial" w:hAnsi="Arial" w:cs="Arial"/>
        </w:rPr>
        <w:t xml:space="preserve"> Programa de Gestión Documental</w:t>
      </w:r>
      <w:r w:rsidRPr="006C4824">
        <w:rPr>
          <w:rFonts w:ascii="Arial" w:hAnsi="Arial" w:cs="Arial"/>
        </w:rPr>
        <w:t xml:space="preserve">, así como lo instrumentos archivísticos, sin </w:t>
      </w:r>
      <w:r w:rsidR="00A303E9" w:rsidRPr="006C4824">
        <w:rPr>
          <w:rFonts w:ascii="Arial" w:hAnsi="Arial" w:cs="Arial"/>
        </w:rPr>
        <w:t>embargo,</w:t>
      </w:r>
      <w:r w:rsidRPr="006C4824">
        <w:rPr>
          <w:rFonts w:ascii="Arial" w:hAnsi="Arial" w:cs="Arial"/>
        </w:rPr>
        <w:t xml:space="preserve"> se requiere la mejora continua el sistema de gestión documental, así como la intervención del acervo documental y dar cumplimiento a las normas vigentes y la aplicación del Programa de Gestión Documental.</w:t>
      </w:r>
    </w:p>
    <w:p w14:paraId="106209E2" w14:textId="77777777" w:rsidR="00374493" w:rsidRPr="006C4824" w:rsidRDefault="00374493" w:rsidP="00BB0CAD">
      <w:pPr>
        <w:autoSpaceDE w:val="0"/>
        <w:autoSpaceDN w:val="0"/>
        <w:adjustRightInd w:val="0"/>
        <w:jc w:val="both"/>
        <w:rPr>
          <w:rFonts w:cs="Arial"/>
        </w:rPr>
      </w:pPr>
    </w:p>
    <w:p w14:paraId="394CC256" w14:textId="295DF02D" w:rsidR="00590118" w:rsidRPr="006C4824" w:rsidRDefault="00374493" w:rsidP="00590118">
      <w:pPr>
        <w:pStyle w:val="Prrafodelista"/>
        <w:ind w:left="0"/>
        <w:rPr>
          <w:rFonts w:ascii="Arial" w:hAnsi="Arial" w:cs="Arial"/>
        </w:rPr>
      </w:pPr>
      <w:r w:rsidRPr="006C4824">
        <w:rPr>
          <w:rFonts w:ascii="Arial" w:hAnsi="Arial" w:cs="Arial"/>
          <w:b/>
        </w:rPr>
        <w:t>Indicador de producto:</w:t>
      </w:r>
      <w:r w:rsidR="00590118" w:rsidRPr="006C4824">
        <w:rPr>
          <w:rFonts w:ascii="Arial" w:hAnsi="Arial" w:cs="Arial"/>
          <w:b/>
        </w:rPr>
        <w:t xml:space="preserve"> </w:t>
      </w:r>
      <w:r w:rsidR="00590118" w:rsidRPr="006C4824">
        <w:rPr>
          <w:rFonts w:ascii="Arial" w:hAnsi="Arial" w:cs="Arial"/>
        </w:rPr>
        <w:t>Desarrollar una (1) estrategia anualmente para de Intervención del acervo documental y Dar cumplimiento a las normas vigentes y la aplicación del Programa de Gestión Documental.</w:t>
      </w:r>
    </w:p>
    <w:p w14:paraId="34469B7F" w14:textId="618152A7" w:rsidR="00374493" w:rsidRPr="006C4824" w:rsidRDefault="00374493" w:rsidP="00590118">
      <w:pPr>
        <w:ind w:left="2124" w:hanging="2124"/>
        <w:jc w:val="both"/>
        <w:rPr>
          <w:rFonts w:cs="Arial"/>
        </w:rPr>
      </w:pPr>
    </w:p>
    <w:p w14:paraId="13C8145B" w14:textId="3E21FD41" w:rsidR="00374493" w:rsidRPr="006C4824" w:rsidRDefault="00374493" w:rsidP="00BB0CAD">
      <w:pPr>
        <w:jc w:val="both"/>
        <w:rPr>
          <w:rFonts w:cs="Arial"/>
        </w:rPr>
      </w:pPr>
      <w:r w:rsidRPr="006C4824">
        <w:rPr>
          <w:rFonts w:cs="Arial"/>
          <w:b/>
        </w:rPr>
        <w:lastRenderedPageBreak/>
        <w:t>Meta de producto (2024):</w:t>
      </w:r>
      <w:r w:rsidRPr="006C4824">
        <w:rPr>
          <w:rFonts w:cs="Arial"/>
        </w:rPr>
        <w:t xml:space="preserve"> Ejecutar las actividades establecidas en el Programa de Gestión Documental – PGA.</w:t>
      </w:r>
    </w:p>
    <w:p w14:paraId="38FD731E" w14:textId="77777777" w:rsidR="00A303E9" w:rsidRPr="006C4824" w:rsidRDefault="00A303E9" w:rsidP="00BB0CAD">
      <w:pPr>
        <w:jc w:val="both"/>
        <w:rPr>
          <w:rFonts w:cs="Arial"/>
        </w:rPr>
      </w:pPr>
    </w:p>
    <w:p w14:paraId="66BD11F3" w14:textId="77777777" w:rsidR="00590118" w:rsidRPr="006C4824" w:rsidRDefault="00590118" w:rsidP="00590118">
      <w:pPr>
        <w:pStyle w:val="Prrafodelista"/>
        <w:ind w:left="0"/>
        <w:jc w:val="both"/>
        <w:rPr>
          <w:rFonts w:ascii="Arial" w:hAnsi="Arial" w:cs="Arial"/>
        </w:rPr>
      </w:pPr>
      <w:r w:rsidRPr="006C4824">
        <w:rPr>
          <w:rFonts w:ascii="Arial" w:hAnsi="Arial" w:cs="Arial"/>
          <w:b/>
        </w:rPr>
        <w:t>Información de soporte:</w:t>
      </w:r>
      <w:r w:rsidRPr="006C4824">
        <w:rPr>
          <w:rFonts w:ascii="Arial" w:hAnsi="Arial" w:cs="Arial"/>
        </w:rPr>
        <w:t xml:space="preserve"> </w:t>
      </w:r>
    </w:p>
    <w:p w14:paraId="13D3C09F" w14:textId="77777777" w:rsidR="00590118" w:rsidRPr="006C4824" w:rsidRDefault="00590118" w:rsidP="00590118">
      <w:pPr>
        <w:pStyle w:val="Prrafodelista"/>
        <w:ind w:left="0"/>
        <w:jc w:val="both"/>
        <w:rPr>
          <w:rFonts w:ascii="Arial" w:hAnsi="Arial" w:cs="Arial"/>
        </w:rPr>
      </w:pPr>
    </w:p>
    <w:p w14:paraId="7E667C5A" w14:textId="22234E85" w:rsidR="00590118" w:rsidRPr="006C4824" w:rsidRDefault="00590118" w:rsidP="00590118">
      <w:pPr>
        <w:pStyle w:val="Prrafodelista"/>
        <w:ind w:left="0"/>
        <w:jc w:val="both"/>
        <w:rPr>
          <w:rFonts w:ascii="Arial" w:hAnsi="Arial" w:cs="Arial"/>
        </w:rPr>
      </w:pPr>
      <w:r w:rsidRPr="006C4824">
        <w:rPr>
          <w:rFonts w:ascii="Arial" w:hAnsi="Arial" w:cs="Arial"/>
        </w:rPr>
        <w:t>Programa de Gestión Documental, Tabla de Retención Documental, Tablas de Valoración Documental, que deben ser aplicadas.</w:t>
      </w:r>
    </w:p>
    <w:p w14:paraId="3CBD8A2C" w14:textId="77777777" w:rsidR="00590118" w:rsidRPr="006C4824" w:rsidRDefault="00590118" w:rsidP="00590118">
      <w:pPr>
        <w:jc w:val="both"/>
        <w:rPr>
          <w:rFonts w:cs="Arial"/>
        </w:rPr>
      </w:pPr>
    </w:p>
    <w:p w14:paraId="6F5BD8D4" w14:textId="77777777" w:rsidR="004F6AAE" w:rsidRPr="006C4824" w:rsidRDefault="004F6AAE" w:rsidP="004F6AAE">
      <w:pPr>
        <w:jc w:val="both"/>
        <w:rPr>
          <w:rFonts w:cs="Arial"/>
        </w:rPr>
      </w:pPr>
      <w:r w:rsidRPr="006C4824">
        <w:rPr>
          <w:rFonts w:cs="Arial"/>
        </w:rPr>
        <w:t>Ley 527 de 1999</w:t>
      </w:r>
      <w:r w:rsidR="00EC125D" w:rsidRPr="006C4824">
        <w:rPr>
          <w:rFonts w:cs="Arial"/>
          <w:lang w:val="es-419"/>
        </w:rPr>
        <w:t xml:space="preserve">: </w:t>
      </w:r>
      <w:r w:rsidRPr="006C4824">
        <w:rPr>
          <w:rFonts w:cs="Arial"/>
        </w:rPr>
        <w:t>Por medio de la cual se define y reglamenta el acceso y uso de los mensajes de datos, del comercio electrónico y de las firmas digitales, y se establecen las entidades de certificación y se dictan otras disposiciones.</w:t>
      </w:r>
    </w:p>
    <w:p w14:paraId="319A3760" w14:textId="77777777" w:rsidR="004F6AAE" w:rsidRPr="006C4824" w:rsidRDefault="004F6AAE" w:rsidP="004F6AAE">
      <w:pPr>
        <w:jc w:val="both"/>
        <w:rPr>
          <w:rFonts w:cs="Arial"/>
        </w:rPr>
      </w:pPr>
    </w:p>
    <w:p w14:paraId="044B292F" w14:textId="77777777" w:rsidR="004F6AAE" w:rsidRPr="006C4824" w:rsidRDefault="004F6AAE" w:rsidP="004F6AAE">
      <w:pPr>
        <w:jc w:val="both"/>
        <w:rPr>
          <w:rFonts w:cs="Arial"/>
        </w:rPr>
      </w:pPr>
      <w:r w:rsidRPr="006C4824">
        <w:rPr>
          <w:rFonts w:cs="Arial"/>
        </w:rPr>
        <w:t>Ley 594 de 2000</w:t>
      </w:r>
      <w:r w:rsidR="00EC125D" w:rsidRPr="006C4824">
        <w:rPr>
          <w:rFonts w:cs="Arial"/>
          <w:lang w:val="es-419"/>
        </w:rPr>
        <w:t xml:space="preserve">: </w:t>
      </w:r>
      <w:r w:rsidRPr="006C4824">
        <w:rPr>
          <w:rFonts w:cs="Arial"/>
        </w:rPr>
        <w:t xml:space="preserve">Por medio de la cual se dicta la Ley General de Archivos y dictan otras disposiciones (elaboración del PGD, uso de nuevas tecnologías, atender planes y programas del ente rector </w:t>
      </w:r>
      <w:r w:rsidR="00772AE0" w:rsidRPr="006C4824">
        <w:rPr>
          <w:rFonts w:cs="Arial"/>
        </w:rPr>
        <w:t>–</w:t>
      </w:r>
      <w:r w:rsidRPr="006C4824">
        <w:rPr>
          <w:rFonts w:cs="Arial"/>
        </w:rPr>
        <w:t>Archivo de Bogotá y Archivo General de la Nación-, principios archivísticos, administración de archivos, contratación para servicios de organización, reprografía y conservación, entregar y realizar inventario documental, por parte de los funcionarios, mantener la integridad, autenticidad, veracidad y fidelidad de la información de los documentos de archivo y de su organización y conservación, incorporar tecnología avanzada que cumpla con la organización, conservación de documentos).</w:t>
      </w:r>
    </w:p>
    <w:p w14:paraId="5277923E" w14:textId="77777777" w:rsidR="004F6AAE" w:rsidRPr="006C4824" w:rsidRDefault="004F6AAE" w:rsidP="004F6AAE">
      <w:pPr>
        <w:jc w:val="both"/>
        <w:rPr>
          <w:rFonts w:cs="Arial"/>
        </w:rPr>
      </w:pPr>
    </w:p>
    <w:p w14:paraId="503227C5" w14:textId="77777777" w:rsidR="004F6AAE" w:rsidRPr="006C4824" w:rsidRDefault="004F6AAE" w:rsidP="004F6AAE">
      <w:pPr>
        <w:jc w:val="both"/>
        <w:rPr>
          <w:rFonts w:cs="Arial"/>
        </w:rPr>
      </w:pPr>
      <w:r w:rsidRPr="006C4824">
        <w:rPr>
          <w:rFonts w:cs="Arial"/>
        </w:rPr>
        <w:t>Ley 1437 de 2011</w:t>
      </w:r>
      <w:r w:rsidR="00EC125D" w:rsidRPr="006C4824">
        <w:rPr>
          <w:rFonts w:cs="Arial"/>
          <w:lang w:val="es-419"/>
        </w:rPr>
        <w:t xml:space="preserve">: </w:t>
      </w:r>
      <w:r w:rsidRPr="006C4824">
        <w:rPr>
          <w:rFonts w:cs="Arial"/>
        </w:rPr>
        <w:t>Por la cual se expide el Código de Procedimiento Administrativo y de lo Contencioso Administrativo (utilización de medios electrónicos en trámites y en el proceso administrativo, el archivo electrónico de documentos, el expediente electrónico, la recepción de documentos electrónicos por parte de las autoridades y la prueba de recepción y envío de mensajes de datos.)</w:t>
      </w:r>
    </w:p>
    <w:p w14:paraId="2F2C82D7" w14:textId="77777777" w:rsidR="004F6AAE" w:rsidRPr="006C4824" w:rsidRDefault="004F6AAE" w:rsidP="004F6AAE">
      <w:pPr>
        <w:jc w:val="both"/>
        <w:rPr>
          <w:rFonts w:cs="Arial"/>
        </w:rPr>
      </w:pPr>
    </w:p>
    <w:p w14:paraId="59A43684" w14:textId="77777777" w:rsidR="004F6AAE" w:rsidRPr="006C4824" w:rsidRDefault="004F6AAE" w:rsidP="004F6AAE">
      <w:pPr>
        <w:jc w:val="both"/>
        <w:rPr>
          <w:rFonts w:cs="Arial"/>
        </w:rPr>
      </w:pPr>
      <w:r w:rsidRPr="006C4824">
        <w:rPr>
          <w:rFonts w:cs="Arial"/>
        </w:rPr>
        <w:t>Ley 1952 de 2019</w:t>
      </w:r>
      <w:r w:rsidR="00EC125D" w:rsidRPr="006C4824">
        <w:rPr>
          <w:rFonts w:cs="Arial"/>
          <w:lang w:val="es-419"/>
        </w:rPr>
        <w:t xml:space="preserve">: </w:t>
      </w:r>
      <w:r w:rsidRPr="006C4824">
        <w:rPr>
          <w:rFonts w:cs="Arial"/>
        </w:rPr>
        <w:t>Por medio de la cual se expide el Código General Disciplinario, cita deberes y prohibiciones de los Servidores Públicos frente a los Documentos (Art 38 N° 1, 5, 6 y 22 Art 39 N° 8, 12 y 18).</w:t>
      </w:r>
    </w:p>
    <w:p w14:paraId="0BCC3994" w14:textId="77777777" w:rsidR="004F6AAE" w:rsidRPr="006C4824" w:rsidRDefault="004F6AAE" w:rsidP="004F6AAE">
      <w:pPr>
        <w:jc w:val="both"/>
        <w:rPr>
          <w:rFonts w:cs="Arial"/>
        </w:rPr>
      </w:pPr>
    </w:p>
    <w:p w14:paraId="34C98B27" w14:textId="77777777" w:rsidR="004F6AAE" w:rsidRPr="006C4824" w:rsidRDefault="004F6AAE" w:rsidP="004F6AAE">
      <w:pPr>
        <w:jc w:val="both"/>
        <w:rPr>
          <w:rFonts w:cs="Arial"/>
        </w:rPr>
      </w:pPr>
      <w:r w:rsidRPr="006C4824">
        <w:rPr>
          <w:rFonts w:cs="Arial"/>
        </w:rPr>
        <w:t>Ley 1273 de 2009</w:t>
      </w:r>
      <w:r w:rsidR="00EC125D" w:rsidRPr="006C4824">
        <w:rPr>
          <w:rFonts w:cs="Arial"/>
          <w:lang w:val="es-419"/>
        </w:rPr>
        <w:t xml:space="preserve">: </w:t>
      </w:r>
      <w:r w:rsidRPr="006C4824">
        <w:rPr>
          <w:rFonts w:cs="Arial"/>
        </w:rPr>
        <w:t xml:space="preserve">Por medio de la cual se modifica el Código Penal, se crea un nuevo bien jurídico tutelado </w:t>
      </w:r>
      <w:r w:rsidR="00772AE0" w:rsidRPr="006C4824">
        <w:rPr>
          <w:rFonts w:cs="Arial"/>
        </w:rPr>
        <w:t>–</w:t>
      </w:r>
      <w:r w:rsidRPr="006C4824">
        <w:rPr>
          <w:rFonts w:cs="Arial"/>
        </w:rPr>
        <w:t xml:space="preserve"> denominado </w:t>
      </w:r>
      <w:r w:rsidR="00772AE0" w:rsidRPr="006C4824">
        <w:rPr>
          <w:rFonts w:cs="Arial"/>
        </w:rPr>
        <w:t>“</w:t>
      </w:r>
      <w:r w:rsidRPr="006C4824">
        <w:rPr>
          <w:rFonts w:cs="Arial"/>
        </w:rPr>
        <w:t>de la protección de la información y de los datos</w:t>
      </w:r>
      <w:r w:rsidR="00772AE0" w:rsidRPr="006C4824">
        <w:rPr>
          <w:rFonts w:cs="Arial"/>
        </w:rPr>
        <w:t>”</w:t>
      </w:r>
      <w:r w:rsidRPr="006C4824">
        <w:rPr>
          <w:rFonts w:cs="Arial"/>
        </w:rPr>
        <w:t>- y se preservan integralmente los sistemas que utilicen las tecnologías de la información y las comunicaciones, entre otras disposiciones.</w:t>
      </w:r>
    </w:p>
    <w:p w14:paraId="32EC2D56" w14:textId="77777777" w:rsidR="004F6AAE" w:rsidRPr="006C4824" w:rsidRDefault="004F6AAE" w:rsidP="004F6AAE">
      <w:pPr>
        <w:jc w:val="both"/>
        <w:rPr>
          <w:rFonts w:cs="Arial"/>
        </w:rPr>
      </w:pPr>
    </w:p>
    <w:p w14:paraId="299411BD" w14:textId="77777777" w:rsidR="004F6AAE" w:rsidRPr="006C4824" w:rsidRDefault="004F6AAE" w:rsidP="004F6AAE">
      <w:pPr>
        <w:jc w:val="both"/>
        <w:rPr>
          <w:rFonts w:cs="Arial"/>
        </w:rPr>
      </w:pPr>
      <w:r w:rsidRPr="006C4824">
        <w:rPr>
          <w:rFonts w:cs="Arial"/>
        </w:rPr>
        <w:t>Ley 1712 de 2014:</w:t>
      </w:r>
      <w:r w:rsidR="00EC125D" w:rsidRPr="006C4824">
        <w:rPr>
          <w:rFonts w:cs="Arial"/>
          <w:lang w:val="es-419"/>
        </w:rPr>
        <w:t xml:space="preserve"> </w:t>
      </w:r>
      <w:r w:rsidRPr="006C4824">
        <w:rPr>
          <w:rFonts w:cs="Arial"/>
        </w:rPr>
        <w:t>Por medio de la cual se crea la ley de transparencia y del derecho de acceso a la información pública nacional y se dictan otras disposiciones.</w:t>
      </w:r>
    </w:p>
    <w:p w14:paraId="30793CCE" w14:textId="77777777" w:rsidR="004F6AAE" w:rsidRPr="006C4824" w:rsidRDefault="004F6AAE" w:rsidP="004F6AAE">
      <w:pPr>
        <w:jc w:val="both"/>
        <w:rPr>
          <w:rFonts w:cs="Arial"/>
        </w:rPr>
      </w:pPr>
    </w:p>
    <w:p w14:paraId="361E66B4" w14:textId="77777777" w:rsidR="004F6AAE" w:rsidRPr="006C4824" w:rsidRDefault="004F6AAE" w:rsidP="004F6AAE">
      <w:pPr>
        <w:jc w:val="both"/>
        <w:rPr>
          <w:rFonts w:cs="Arial"/>
        </w:rPr>
      </w:pPr>
      <w:r w:rsidRPr="006C4824">
        <w:rPr>
          <w:rFonts w:cs="Arial"/>
        </w:rPr>
        <w:t>Decreto 019 de 2012</w:t>
      </w:r>
      <w:r w:rsidR="00EC125D" w:rsidRPr="006C4824">
        <w:rPr>
          <w:rFonts w:cs="Arial"/>
          <w:lang w:val="es-419"/>
        </w:rPr>
        <w:t xml:space="preserve">: </w:t>
      </w:r>
      <w:r w:rsidRPr="006C4824">
        <w:rPr>
          <w:rFonts w:cs="Arial"/>
        </w:rPr>
        <w:t>Por el cual se dictan normas para suprimir o reformar regulaciones, procedimientos y trámites innecesarios existentes en la Administración Pública (artículos 4° y 14).</w:t>
      </w:r>
    </w:p>
    <w:p w14:paraId="4756E640" w14:textId="77777777" w:rsidR="004F6AAE" w:rsidRPr="006C4824" w:rsidRDefault="004F6AAE" w:rsidP="004F6AAE">
      <w:pPr>
        <w:jc w:val="both"/>
        <w:rPr>
          <w:rFonts w:cs="Arial"/>
        </w:rPr>
      </w:pPr>
    </w:p>
    <w:p w14:paraId="6BCBFD70" w14:textId="77777777" w:rsidR="004F6AAE" w:rsidRPr="006C4824" w:rsidRDefault="004F6AAE" w:rsidP="004F6AAE">
      <w:pPr>
        <w:jc w:val="both"/>
        <w:rPr>
          <w:rFonts w:cs="Arial"/>
        </w:rPr>
      </w:pPr>
      <w:r w:rsidRPr="006C4824">
        <w:rPr>
          <w:rFonts w:cs="Arial"/>
        </w:rPr>
        <w:t>Decreto 1080 de 2015</w:t>
      </w:r>
      <w:r w:rsidR="00EC125D" w:rsidRPr="006C4824">
        <w:rPr>
          <w:rFonts w:cs="Arial"/>
          <w:lang w:val="es-419"/>
        </w:rPr>
        <w:t xml:space="preserve">: </w:t>
      </w:r>
      <w:r w:rsidRPr="006C4824">
        <w:rPr>
          <w:rFonts w:cs="Arial"/>
        </w:rPr>
        <w:t>Expide el Decreto Único Reglamentario del Sector Cultura (art. 2.8.2.5.8. a 2.8.2.5.15).</w:t>
      </w:r>
    </w:p>
    <w:p w14:paraId="0D47AFF3" w14:textId="77777777" w:rsidR="006B6E4B" w:rsidRPr="006C4824" w:rsidRDefault="006B6E4B" w:rsidP="004F6AAE">
      <w:pPr>
        <w:jc w:val="both"/>
        <w:rPr>
          <w:rFonts w:cs="Arial"/>
        </w:rPr>
      </w:pPr>
    </w:p>
    <w:p w14:paraId="5F6FB756" w14:textId="77777777" w:rsidR="004F6AAE" w:rsidRPr="006C4824" w:rsidRDefault="004F6AAE" w:rsidP="004F6AAE">
      <w:pPr>
        <w:jc w:val="both"/>
        <w:rPr>
          <w:rFonts w:cs="Arial"/>
        </w:rPr>
      </w:pPr>
      <w:r w:rsidRPr="006C4824">
        <w:rPr>
          <w:rFonts w:cs="Arial"/>
        </w:rPr>
        <w:t>Acuerdo 011 de 1996</w:t>
      </w:r>
      <w:r w:rsidR="00EC125D" w:rsidRPr="006C4824">
        <w:rPr>
          <w:rFonts w:cs="Arial"/>
          <w:lang w:val="es-419"/>
        </w:rPr>
        <w:t xml:space="preserve">: </w:t>
      </w:r>
      <w:r w:rsidRPr="006C4824">
        <w:rPr>
          <w:rFonts w:cs="Arial"/>
        </w:rPr>
        <w:t>Por el cual se establecen criterios de conservación y organización de documentos</w:t>
      </w:r>
      <w:r w:rsidR="00EC125D" w:rsidRPr="006C4824">
        <w:rPr>
          <w:rFonts w:cs="Arial"/>
          <w:lang w:val="es-419"/>
        </w:rPr>
        <w:t xml:space="preserve"> </w:t>
      </w:r>
      <w:r w:rsidRPr="006C4824">
        <w:rPr>
          <w:rFonts w:cs="Arial"/>
        </w:rPr>
        <w:t>Archivo General de la Nación.</w:t>
      </w:r>
    </w:p>
    <w:p w14:paraId="5BD94A96" w14:textId="77777777" w:rsidR="004F6AAE" w:rsidRPr="006C4824" w:rsidRDefault="004F6AAE" w:rsidP="004F6AAE">
      <w:pPr>
        <w:jc w:val="both"/>
        <w:rPr>
          <w:rFonts w:cs="Arial"/>
        </w:rPr>
      </w:pPr>
    </w:p>
    <w:p w14:paraId="3A0F4F5C" w14:textId="6D4775AE" w:rsidR="004F6AAE" w:rsidRPr="006C4824" w:rsidRDefault="004F6AAE" w:rsidP="004F6AAE">
      <w:pPr>
        <w:jc w:val="both"/>
        <w:rPr>
          <w:rFonts w:cs="Arial"/>
          <w:lang w:val="es-419"/>
        </w:rPr>
      </w:pPr>
      <w:r w:rsidRPr="006C4824">
        <w:rPr>
          <w:rFonts w:cs="Arial"/>
        </w:rPr>
        <w:t>Acuerdo 042 de 2002</w:t>
      </w:r>
      <w:r w:rsidR="00EC125D" w:rsidRPr="006C4824">
        <w:rPr>
          <w:rFonts w:cs="Arial"/>
          <w:lang w:val="es-419"/>
        </w:rPr>
        <w:t xml:space="preserve">: </w:t>
      </w:r>
      <w:r w:rsidRPr="006C4824">
        <w:rPr>
          <w:rFonts w:cs="Arial"/>
        </w:rPr>
        <w:t xml:space="preserve">Por el cual se establecen los criterios para la organización de los archivos de gestión en las entidades públicas y las privadas que cumplen funciones </w:t>
      </w:r>
      <w:r w:rsidRPr="006C4824">
        <w:rPr>
          <w:rFonts w:cs="Arial"/>
        </w:rPr>
        <w:lastRenderedPageBreak/>
        <w:t xml:space="preserve">públicas, se regula el Inventario Único Documental y se desarrollan </w:t>
      </w:r>
      <w:r w:rsidR="00836159" w:rsidRPr="006C4824">
        <w:rPr>
          <w:rFonts w:cs="Arial"/>
        </w:rPr>
        <w:t>los artículos</w:t>
      </w:r>
      <w:r w:rsidRPr="006C4824">
        <w:rPr>
          <w:rFonts w:cs="Arial"/>
        </w:rPr>
        <w:t xml:space="preserve"> 21, 22, 23 y 26 de la Ley General de Archivos 594 de 2000. Archivo General de la Nación</w:t>
      </w:r>
      <w:r w:rsidR="00EC125D" w:rsidRPr="006C4824">
        <w:rPr>
          <w:rFonts w:cs="Arial"/>
          <w:lang w:val="es-419"/>
        </w:rPr>
        <w:t>.</w:t>
      </w:r>
    </w:p>
    <w:p w14:paraId="7864415A" w14:textId="77777777" w:rsidR="004F6AAE" w:rsidRPr="006C4824" w:rsidRDefault="004F6AAE" w:rsidP="004F6AAE">
      <w:pPr>
        <w:jc w:val="both"/>
        <w:rPr>
          <w:rFonts w:cs="Arial"/>
        </w:rPr>
      </w:pPr>
    </w:p>
    <w:p w14:paraId="392C1E18" w14:textId="77777777" w:rsidR="004F6AAE" w:rsidRPr="006C4824" w:rsidRDefault="004F6AAE" w:rsidP="004F6AAE">
      <w:pPr>
        <w:jc w:val="both"/>
        <w:rPr>
          <w:rFonts w:cs="Arial"/>
        </w:rPr>
      </w:pPr>
      <w:r w:rsidRPr="006C4824">
        <w:rPr>
          <w:rFonts w:cs="Arial"/>
        </w:rPr>
        <w:t>Acuerdo 02 de 2004</w:t>
      </w:r>
      <w:r w:rsidR="00EC125D" w:rsidRPr="006C4824">
        <w:rPr>
          <w:rFonts w:cs="Arial"/>
          <w:lang w:val="es-419"/>
        </w:rPr>
        <w:t xml:space="preserve">: </w:t>
      </w:r>
      <w:r w:rsidRPr="006C4824">
        <w:rPr>
          <w:rFonts w:cs="Arial"/>
        </w:rPr>
        <w:t>Por el cual se establecen los lineamientos básicos para la organización de fondos acumulados. Archivo General de la Nación</w:t>
      </w:r>
      <w:r w:rsidR="00EC125D" w:rsidRPr="006C4824">
        <w:rPr>
          <w:rFonts w:cs="Arial"/>
          <w:lang w:val="es-419"/>
        </w:rPr>
        <w:t xml:space="preserve"> y</w:t>
      </w:r>
      <w:r w:rsidRPr="006C4824">
        <w:rPr>
          <w:rFonts w:cs="Arial"/>
        </w:rPr>
        <w:t xml:space="preserve"> las demás normas que rigen la función archivística en el país.</w:t>
      </w:r>
    </w:p>
    <w:p w14:paraId="6C8B570F" w14:textId="77777777" w:rsidR="004F6AAE" w:rsidRPr="006C4824" w:rsidRDefault="004F6AAE" w:rsidP="00B45E92">
      <w:pPr>
        <w:jc w:val="both"/>
        <w:rPr>
          <w:rFonts w:cs="Arial"/>
        </w:rPr>
      </w:pPr>
    </w:p>
    <w:p w14:paraId="3897BA35" w14:textId="523CEAE3" w:rsidR="00B45E92" w:rsidRPr="006C4824" w:rsidRDefault="00B45E92" w:rsidP="00B45E92">
      <w:pPr>
        <w:pStyle w:val="Prrafodelista"/>
        <w:ind w:left="0"/>
        <w:jc w:val="both"/>
        <w:rPr>
          <w:rFonts w:ascii="Arial" w:hAnsi="Arial" w:cs="Arial"/>
          <w:b/>
          <w:szCs w:val="20"/>
          <w:lang w:val="es-CO"/>
        </w:rPr>
      </w:pPr>
      <w:r w:rsidRPr="006C4824">
        <w:rPr>
          <w:rFonts w:ascii="Arial" w:hAnsi="Arial" w:cs="Arial"/>
          <w:b/>
          <w:szCs w:val="20"/>
          <w:lang w:val="es-CO"/>
        </w:rPr>
        <w:t>Meta de producto (202</w:t>
      </w:r>
      <w:r w:rsidR="009539EA" w:rsidRPr="006C4824">
        <w:rPr>
          <w:rFonts w:ascii="Arial" w:hAnsi="Arial" w:cs="Arial"/>
          <w:b/>
          <w:szCs w:val="20"/>
          <w:lang w:val="es-CO"/>
        </w:rPr>
        <w:t>4</w:t>
      </w:r>
      <w:r w:rsidRPr="006C4824">
        <w:rPr>
          <w:rFonts w:ascii="Arial" w:hAnsi="Arial" w:cs="Arial"/>
          <w:b/>
          <w:szCs w:val="20"/>
          <w:lang w:val="es-CO"/>
        </w:rPr>
        <w:t xml:space="preserve">): </w:t>
      </w:r>
    </w:p>
    <w:p w14:paraId="2FCF627D" w14:textId="77777777" w:rsidR="00B45E92" w:rsidRPr="006C4824" w:rsidRDefault="00B45E92" w:rsidP="00B45E92">
      <w:pPr>
        <w:pStyle w:val="Prrafodelista"/>
        <w:ind w:left="0"/>
        <w:jc w:val="both"/>
        <w:rPr>
          <w:rFonts w:ascii="Arial" w:hAnsi="Arial" w:cs="Arial"/>
          <w:b/>
          <w:szCs w:val="20"/>
          <w:lang w:val="es-CO"/>
        </w:rPr>
      </w:pPr>
    </w:p>
    <w:p w14:paraId="42022A14" w14:textId="422058AA" w:rsidR="00D319BF" w:rsidRDefault="0052562A" w:rsidP="00B45E92">
      <w:pPr>
        <w:pStyle w:val="Prrafodelista"/>
        <w:ind w:left="0"/>
        <w:jc w:val="both"/>
        <w:rPr>
          <w:rFonts w:ascii="Arial" w:hAnsi="Arial" w:cs="Arial"/>
          <w:szCs w:val="20"/>
          <w:lang w:val="es-CO"/>
        </w:rPr>
      </w:pPr>
      <w:r w:rsidRPr="006C4824">
        <w:rPr>
          <w:rFonts w:ascii="Arial" w:hAnsi="Arial" w:cs="Arial"/>
          <w:szCs w:val="20"/>
          <w:lang w:val="es-CO"/>
        </w:rPr>
        <w:t>Desarrollar 1 estrategia anualmente para intervenir</w:t>
      </w:r>
      <w:r w:rsidR="00B45E92" w:rsidRPr="006C4824">
        <w:rPr>
          <w:rFonts w:ascii="Arial" w:hAnsi="Arial" w:cs="Arial"/>
          <w:szCs w:val="20"/>
          <w:lang w:val="es-CO"/>
        </w:rPr>
        <w:t xml:space="preserve"> el acervo documental de la Contraloría de Bogotá D.C. (Identificación, Organización, Clasificación y Depuración), los cuales conforman el patrimonio documental de la entidad y los demás documentos que se encuentran en los archivos de gestión y los que se van produciendo en cumplimiento con las actividades institucionales, en sus diferentes soportes.</w:t>
      </w:r>
    </w:p>
    <w:p w14:paraId="23678C4B" w14:textId="77777777" w:rsidR="003A406E" w:rsidRDefault="003A406E">
      <w:pPr>
        <w:rPr>
          <w:rFonts w:cs="Arial"/>
        </w:rPr>
      </w:pPr>
    </w:p>
    <w:p w14:paraId="1C4ED728" w14:textId="6486D32A" w:rsidR="00A06579" w:rsidRPr="006C4824" w:rsidRDefault="00470387" w:rsidP="00476339">
      <w:pPr>
        <w:jc w:val="both"/>
        <w:rPr>
          <w:rFonts w:cs="Arial"/>
          <w:b/>
          <w:bCs/>
          <w:sz w:val="28"/>
          <w:szCs w:val="24"/>
          <w:lang w:val="es-MX"/>
        </w:rPr>
      </w:pPr>
      <w:r w:rsidRPr="006C4824">
        <w:rPr>
          <w:rFonts w:cs="Arial"/>
          <w:b/>
          <w:bCs/>
          <w:sz w:val="28"/>
          <w:szCs w:val="24"/>
          <w:lang w:val="es-MX"/>
        </w:rPr>
        <w:t>META</w:t>
      </w:r>
      <w:r w:rsidR="00E04E03" w:rsidRPr="006C4824">
        <w:rPr>
          <w:rFonts w:cs="Arial"/>
          <w:b/>
          <w:bCs/>
          <w:sz w:val="28"/>
          <w:szCs w:val="24"/>
          <w:lang w:val="es-MX"/>
        </w:rPr>
        <w:t xml:space="preserve"> 4</w:t>
      </w:r>
    </w:p>
    <w:p w14:paraId="49F19F93" w14:textId="77777777" w:rsidR="00476339" w:rsidRPr="006C4824" w:rsidRDefault="00476339" w:rsidP="00476339">
      <w:pPr>
        <w:jc w:val="both"/>
        <w:rPr>
          <w:rFonts w:cs="Arial"/>
          <w:b/>
          <w:bCs/>
          <w:sz w:val="28"/>
          <w:szCs w:val="24"/>
          <w:lang w:val="es-MX"/>
        </w:rPr>
      </w:pPr>
    </w:p>
    <w:p w14:paraId="10D9C0E6" w14:textId="7C9B724B" w:rsidR="00B934BC" w:rsidRPr="006C4824" w:rsidRDefault="00C97987" w:rsidP="0096708D">
      <w:pPr>
        <w:rPr>
          <w:rFonts w:cs="Arial"/>
          <w:b/>
        </w:rPr>
      </w:pPr>
      <w:r w:rsidRPr="006C4824">
        <w:rPr>
          <w:rFonts w:cs="Arial"/>
          <w:b/>
        </w:rPr>
        <w:t xml:space="preserve">Implementar </w:t>
      </w:r>
      <w:r w:rsidR="00CA4D23" w:rsidRPr="006C4824">
        <w:rPr>
          <w:rFonts w:cs="Arial"/>
          <w:b/>
        </w:rPr>
        <w:t xml:space="preserve">estrategias para incorporar los </w:t>
      </w:r>
      <w:bookmarkStart w:id="6" w:name="_Hlk43047654"/>
      <w:r w:rsidR="00CA4D23" w:rsidRPr="006C4824">
        <w:rPr>
          <w:rFonts w:cs="Arial"/>
          <w:b/>
        </w:rPr>
        <w:t>ODS en el ejercicio del Control Fiscal y la adhesión al Pacto Global de la Contraloría de Bogotá D.C.</w:t>
      </w:r>
      <w:r w:rsidR="00CA4D23" w:rsidRPr="006C4824">
        <w:rPr>
          <w:rFonts w:cs="Arial"/>
          <w:b/>
        </w:rPr>
        <w:cr/>
      </w:r>
      <w:bookmarkEnd w:id="6"/>
    </w:p>
    <w:p w14:paraId="0CC9F66C" w14:textId="69E7D033" w:rsidR="0021218C" w:rsidRDefault="0021218C" w:rsidP="006C4824">
      <w:pPr>
        <w:pStyle w:val="Textoindependiente"/>
        <w:spacing w:after="0"/>
        <w:rPr>
          <w:rFonts w:cs="Arial"/>
          <w:szCs w:val="24"/>
          <w:lang w:eastAsia="es-ES"/>
        </w:rPr>
      </w:pPr>
      <w:r w:rsidRPr="006C4824">
        <w:rPr>
          <w:rFonts w:cs="Arial"/>
          <w:szCs w:val="24"/>
          <w:lang w:eastAsia="es-ES"/>
        </w:rPr>
        <w:t>La situación observada corresponde al compromiso que le asiste a la Contraloría de Bogotá, D.C., de realizar seguimiento y control sobre el proceso de implementación y ejecución de la Agenda 2030 en el Distrito Capital, en cumplimiento de su labor misional y de otra parte, al interior de la entidad en observancia de sus funciones donde debe asegurar aportar para el cumplimiento de los Objetivos de Desarrollo Sostenible que aplique a la institución; en donde se determina como diagnóstico que no se cuenta con el conocimiento suficiente tanto de funcionarios de la Contraloría que incluye trabajadores de dependencias misionales como de apoyo. De otra parte, es importante resaltar como para los stakeholders reviste un papel fundamental en términos de control social, comprender que son coparticipes con el Estado y concientizar de su rol como principales interesados en la correcta implementación de la Agenda 2030 en Bogotá, D.C.  En este mismo sentido se determina la necesidad de que la entidad propenda por el mejoramiento continuo y las mejores prácticas de sostenibilidad a nivel global en materia de impacto económico, ambiental y social en procura del proceso de adhesión al Pacto Global.</w:t>
      </w:r>
    </w:p>
    <w:p w14:paraId="7D2B110F" w14:textId="77777777" w:rsidR="006C4824" w:rsidRPr="006C4824" w:rsidRDefault="006C4824" w:rsidP="006C4824">
      <w:pPr>
        <w:pStyle w:val="Textoindependiente"/>
        <w:spacing w:after="0"/>
        <w:rPr>
          <w:rFonts w:cs="Arial"/>
          <w:szCs w:val="24"/>
          <w:lang w:eastAsia="es-ES"/>
        </w:rPr>
      </w:pPr>
    </w:p>
    <w:p w14:paraId="3AFF4FEC" w14:textId="783A7929" w:rsidR="0021218C" w:rsidRDefault="0021218C" w:rsidP="006C4824">
      <w:pPr>
        <w:pStyle w:val="Textoindependiente"/>
        <w:spacing w:after="0"/>
        <w:rPr>
          <w:rFonts w:cs="Arial"/>
          <w:szCs w:val="24"/>
          <w:lang w:eastAsia="es-ES"/>
        </w:rPr>
      </w:pPr>
      <w:r w:rsidRPr="006C4824">
        <w:rPr>
          <w:rFonts w:cs="Arial"/>
          <w:szCs w:val="24"/>
          <w:lang w:eastAsia="es-ES"/>
        </w:rPr>
        <w:t>Las causas de la necesidad de participar de manera activa y efectiva en los procesos de planeación frente a las acciones de la Agenda 2030 y de Adhesión al Pacto Global en su gran mayoría corresponden a desconocimiento y falta de sensibilización frente a su contenido a nivel de funcionarios de la entidad, entidades del orden distrital, ciudadanía y demás partes interesadas; con la obligación que le compete al país de dar cumplimiento a la Agenda 2030 como compromiso mundial y en materia de Pacto Global a la entidad en la iniciativa de adherirse al Pacto Global.</w:t>
      </w:r>
    </w:p>
    <w:p w14:paraId="76471EE4" w14:textId="77777777" w:rsidR="006C4824" w:rsidRPr="006C4824" w:rsidRDefault="006C4824" w:rsidP="006C4824">
      <w:pPr>
        <w:pStyle w:val="Textoindependiente"/>
        <w:spacing w:after="0"/>
        <w:rPr>
          <w:rFonts w:cs="Arial"/>
          <w:szCs w:val="24"/>
          <w:lang w:eastAsia="es-ES"/>
        </w:rPr>
      </w:pPr>
    </w:p>
    <w:p w14:paraId="6FA9DD89" w14:textId="6DC54328" w:rsidR="0021218C" w:rsidRDefault="0021218C" w:rsidP="006C4824">
      <w:pPr>
        <w:pStyle w:val="Textoindependiente"/>
        <w:spacing w:after="0"/>
        <w:rPr>
          <w:rFonts w:cs="Arial"/>
          <w:szCs w:val="24"/>
          <w:lang w:eastAsia="es-ES"/>
        </w:rPr>
      </w:pPr>
      <w:r w:rsidRPr="006C4824">
        <w:rPr>
          <w:rFonts w:cs="Arial"/>
          <w:szCs w:val="24"/>
          <w:lang w:eastAsia="es-ES"/>
        </w:rPr>
        <w:t xml:space="preserve">En concordancia con lo anterior, el conocimiento se determina en dos vías, por una parte, si bien es importante conocer la Agenda 2030 y Pacto Global, por otro lado, es substancial ahondar en términos de ODS, en la problemática de la ciudad, determinando retos y desafíos de cada sector y con ello propiciando una efectiva participación para la formulación de acciones en los diferentes planes de las entidades del Distrito Capital y del Plan de Desarrollo Distrital y en materia de Pacto Global el diagnóstico de la institución.  Lo anterior, atendiendo una premisa fundamental como es asegurar continuidad en el cumplimiento de la Agenda 2030 que sobrepase los periodos de gobierno. En términos de la iniciativa de adhesión al Pacto Global se </w:t>
      </w:r>
      <w:r w:rsidRPr="006C4824">
        <w:rPr>
          <w:rFonts w:cs="Arial"/>
          <w:szCs w:val="24"/>
          <w:lang w:eastAsia="es-ES"/>
        </w:rPr>
        <w:lastRenderedPageBreak/>
        <w:t>determina la necesidad de formulación de Diagnóstico Institucional y a partir de sus resultados, la necesidad de establecer un Plan de Trabajo que incluya las acciones requeridas para el cumplimiento de los requisitos en la materia.</w:t>
      </w:r>
    </w:p>
    <w:p w14:paraId="43AE4B78" w14:textId="77777777" w:rsidR="006C4824" w:rsidRPr="006C4824" w:rsidRDefault="006C4824" w:rsidP="006C4824">
      <w:pPr>
        <w:pStyle w:val="Textoindependiente"/>
        <w:spacing w:after="0"/>
        <w:rPr>
          <w:rFonts w:cs="Arial"/>
          <w:szCs w:val="24"/>
          <w:lang w:eastAsia="es-ES"/>
        </w:rPr>
      </w:pPr>
    </w:p>
    <w:p w14:paraId="62A4B193" w14:textId="109210D7" w:rsidR="0021218C" w:rsidRDefault="0021218C" w:rsidP="006C4824">
      <w:pPr>
        <w:pStyle w:val="Textoindependiente"/>
        <w:spacing w:after="0"/>
        <w:rPr>
          <w:rFonts w:cs="Arial"/>
          <w:szCs w:val="24"/>
          <w:lang w:eastAsia="es-ES"/>
        </w:rPr>
      </w:pPr>
      <w:r w:rsidRPr="006C4824">
        <w:rPr>
          <w:rFonts w:cs="Arial"/>
          <w:szCs w:val="24"/>
          <w:lang w:eastAsia="es-ES"/>
        </w:rPr>
        <w:t xml:space="preserve">Los efectos se centran en no lograr la adecuada implementación en el Distrito Capital de la Agenda 2030 y que los involucrados por desconocimiento no sean coparticipes en su planificación, implementación, seguimiento y control.  Así como, no se logre continuidad de las líneas de acción para asegurar cumplimiento que sobrepase los intereses particulares y los mandatos de gobierno. Institucionalmente un efecto frente a la situación observada es tener un papel pasivo frente a un reto de magnitud internacional y no aprender de la experiencia, es decir, ser reiterativo en una de las principales causas del incumplimiento de los Objetivos de Desarrollo del Milenio – ODM quienes antecedieron a los ODS, como fue la falta de seguimiento y control en su cumplimiento, tema que afecta a la ciudadanía, a las instituciones gubernamentales en su conjunto, al gobierno distrital y nacional. Se presenta a nivel de ciudad, de Distrito Capital y país. </w:t>
      </w:r>
    </w:p>
    <w:p w14:paraId="4E9CBE34" w14:textId="77777777" w:rsidR="006C4824" w:rsidRPr="006C4824" w:rsidRDefault="006C4824" w:rsidP="006C4824">
      <w:pPr>
        <w:pStyle w:val="Textoindependiente"/>
        <w:spacing w:after="0"/>
        <w:rPr>
          <w:rFonts w:cs="Arial"/>
          <w:szCs w:val="24"/>
          <w:lang w:eastAsia="es-ES"/>
        </w:rPr>
      </w:pPr>
    </w:p>
    <w:p w14:paraId="633D4851" w14:textId="6E39B046" w:rsidR="0021218C" w:rsidRDefault="0021218C" w:rsidP="006C4824">
      <w:pPr>
        <w:pStyle w:val="Textoindependiente"/>
        <w:spacing w:after="0"/>
        <w:rPr>
          <w:rFonts w:cs="Arial"/>
          <w:szCs w:val="24"/>
          <w:lang w:eastAsia="es-ES"/>
        </w:rPr>
      </w:pPr>
      <w:r w:rsidRPr="006C4824">
        <w:rPr>
          <w:rFonts w:cs="Arial"/>
          <w:szCs w:val="24"/>
          <w:lang w:eastAsia="es-ES"/>
        </w:rPr>
        <w:t>Este efecto en el tema de Pacto Global determina un rezago Institucional frente a los avances internacionales en materia de sostenibilidad y cumplimiento de iniciativas a nivel mundial.  También corresponde a no permitir a la entidad presentarse a nivel mundial en una vitrina donde puede mostrar sus avances, esfuerzos y resultados en materia de sostenibilidad.</w:t>
      </w:r>
    </w:p>
    <w:p w14:paraId="362C5009" w14:textId="77777777" w:rsidR="006C4824" w:rsidRPr="006C4824" w:rsidRDefault="006C4824" w:rsidP="006C4824">
      <w:pPr>
        <w:pStyle w:val="Textoindependiente"/>
        <w:spacing w:after="0"/>
        <w:rPr>
          <w:rFonts w:cs="Arial"/>
          <w:szCs w:val="24"/>
          <w:lang w:eastAsia="es-ES"/>
        </w:rPr>
      </w:pPr>
    </w:p>
    <w:p w14:paraId="001E6EE3" w14:textId="323B66D1" w:rsidR="00656441" w:rsidRPr="00412607" w:rsidRDefault="0021218C" w:rsidP="006C4824">
      <w:pPr>
        <w:pStyle w:val="Textoindependiente"/>
        <w:spacing w:after="0"/>
        <w:rPr>
          <w:rFonts w:cs="Arial"/>
          <w:szCs w:val="24"/>
          <w:lang w:eastAsia="es-ES"/>
        </w:rPr>
      </w:pPr>
      <w:r w:rsidRPr="006C4824">
        <w:rPr>
          <w:rFonts w:cs="Arial"/>
          <w:szCs w:val="24"/>
          <w:lang w:eastAsia="es-ES"/>
        </w:rPr>
        <w:t xml:space="preserve">La ciudadanía es parte significante en la ejecución del proyecto, valorando sus aportes en la formulación, donde se origina la necesidad a partir de sus requerimientos de </w:t>
      </w:r>
      <w:r w:rsidRPr="00412607">
        <w:rPr>
          <w:rFonts w:cs="Arial"/>
          <w:szCs w:val="24"/>
          <w:lang w:eastAsia="es-ES"/>
        </w:rPr>
        <w:t>conocimiento y asegurando</w:t>
      </w:r>
      <w:r w:rsidR="00C97987" w:rsidRPr="00412607">
        <w:rPr>
          <w:rFonts w:cs="Arial"/>
          <w:szCs w:val="24"/>
          <w:lang w:eastAsia="es-ES"/>
        </w:rPr>
        <w:t xml:space="preserve"> su ejercicio de control social</w:t>
      </w:r>
      <w:r w:rsidR="00590118" w:rsidRPr="00412607">
        <w:rPr>
          <w:rFonts w:cs="Arial"/>
          <w:szCs w:val="24"/>
          <w:lang w:eastAsia="es-ES"/>
        </w:rPr>
        <w:t>.</w:t>
      </w:r>
    </w:p>
    <w:p w14:paraId="0D493DD2" w14:textId="77777777" w:rsidR="006C4824" w:rsidRPr="00412607" w:rsidRDefault="006C4824" w:rsidP="006C4824">
      <w:pPr>
        <w:pStyle w:val="Textoindependiente"/>
        <w:spacing w:after="0"/>
        <w:rPr>
          <w:rFonts w:cs="Arial"/>
          <w:szCs w:val="24"/>
          <w:lang w:eastAsia="es-ES"/>
        </w:rPr>
      </w:pPr>
    </w:p>
    <w:p w14:paraId="6FB723E4" w14:textId="5D07449B" w:rsidR="00590118" w:rsidRPr="00412607" w:rsidRDefault="00590118" w:rsidP="006C4824">
      <w:pPr>
        <w:pStyle w:val="Textoindependiente"/>
        <w:spacing w:after="0"/>
        <w:rPr>
          <w:rFonts w:cs="Arial"/>
          <w:bCs/>
          <w:szCs w:val="24"/>
        </w:rPr>
      </w:pPr>
      <w:r w:rsidRPr="00412607">
        <w:rPr>
          <w:rFonts w:cs="Arial"/>
          <w:b/>
          <w:szCs w:val="24"/>
        </w:rPr>
        <w:t xml:space="preserve">Línea Base (LB) 2019: </w:t>
      </w:r>
      <w:r w:rsidRPr="00412607">
        <w:rPr>
          <w:rFonts w:cs="Arial"/>
          <w:bCs/>
          <w:szCs w:val="24"/>
        </w:rPr>
        <w:t>Informe de sostenibilidad 2018 Pacto Global, Informe de auditoría al Objetivo de Desarrollo 5 Igualdad de Género.</w:t>
      </w:r>
    </w:p>
    <w:p w14:paraId="0D2D08DA" w14:textId="77777777" w:rsidR="006C4824" w:rsidRPr="00412607" w:rsidRDefault="006C4824" w:rsidP="006C4824">
      <w:pPr>
        <w:pStyle w:val="Textoindependiente"/>
        <w:spacing w:after="0"/>
        <w:rPr>
          <w:rFonts w:cs="Arial"/>
          <w:b/>
          <w:szCs w:val="24"/>
          <w:lang w:eastAsia="es-ES"/>
        </w:rPr>
      </w:pPr>
    </w:p>
    <w:p w14:paraId="3CABCB9F" w14:textId="4DD55BBC" w:rsidR="002E4AAE" w:rsidRPr="00412607" w:rsidRDefault="002E4AAE" w:rsidP="006C4824">
      <w:pPr>
        <w:pStyle w:val="Textoindependiente"/>
        <w:spacing w:after="0"/>
        <w:rPr>
          <w:rFonts w:cs="Arial"/>
          <w:b/>
          <w:szCs w:val="24"/>
          <w:lang w:eastAsia="es-ES"/>
        </w:rPr>
      </w:pPr>
      <w:r w:rsidRPr="00412607">
        <w:rPr>
          <w:rFonts w:cs="Arial"/>
          <w:b/>
          <w:szCs w:val="24"/>
          <w:lang w:eastAsia="es-ES"/>
        </w:rPr>
        <w:t>Meta de producto (202</w:t>
      </w:r>
      <w:r w:rsidR="00C97987" w:rsidRPr="00412607">
        <w:rPr>
          <w:rFonts w:cs="Arial"/>
          <w:b/>
          <w:szCs w:val="24"/>
          <w:lang w:eastAsia="es-ES"/>
        </w:rPr>
        <w:t>4</w:t>
      </w:r>
      <w:r w:rsidRPr="00412607">
        <w:rPr>
          <w:rFonts w:cs="Arial"/>
          <w:b/>
          <w:szCs w:val="24"/>
          <w:lang w:eastAsia="es-ES"/>
        </w:rPr>
        <w:t xml:space="preserve">): </w:t>
      </w:r>
    </w:p>
    <w:p w14:paraId="528E98F9" w14:textId="244387EB" w:rsidR="002E4AAE" w:rsidRPr="00412607" w:rsidRDefault="002E4AAE" w:rsidP="006C4824">
      <w:pPr>
        <w:pStyle w:val="Prrafodelista"/>
        <w:ind w:left="0"/>
        <w:jc w:val="both"/>
        <w:rPr>
          <w:rFonts w:ascii="Arial" w:hAnsi="Arial" w:cs="Arial"/>
          <w:lang w:val="es-CO"/>
        </w:rPr>
      </w:pPr>
      <w:r w:rsidRPr="00412607">
        <w:rPr>
          <w:rFonts w:ascii="Arial" w:hAnsi="Arial" w:cs="Arial"/>
          <w:lang w:val="es-CO"/>
        </w:rPr>
        <w:t>Implementar 1 estrategia anualmente</w:t>
      </w:r>
      <w:r w:rsidR="00F51BCA" w:rsidRPr="00412607">
        <w:rPr>
          <w:rFonts w:ascii="Arial" w:hAnsi="Arial" w:cs="Arial"/>
          <w:lang w:val="es-CO"/>
        </w:rPr>
        <w:t xml:space="preserve"> para </w:t>
      </w:r>
      <w:r w:rsidRPr="00412607">
        <w:rPr>
          <w:rFonts w:ascii="Arial" w:hAnsi="Arial" w:cs="Arial"/>
          <w:lang w:val="es-CO"/>
        </w:rPr>
        <w:t xml:space="preserve">incorporar </w:t>
      </w:r>
      <w:r w:rsidR="00F51BCA" w:rsidRPr="00412607">
        <w:rPr>
          <w:rFonts w:ascii="Arial" w:hAnsi="Arial" w:cs="Arial"/>
          <w:lang w:val="es-CO"/>
        </w:rPr>
        <w:t>los ODS en el ejercicio del Control Fiscal y la adhesión al Pacto Global de la Contraloría de Bogotá D.C.</w:t>
      </w:r>
    </w:p>
    <w:p w14:paraId="2FFF0318" w14:textId="4EF47EA0" w:rsidR="00D74271" w:rsidRPr="00412607" w:rsidRDefault="00D74271" w:rsidP="006C4824">
      <w:pPr>
        <w:rPr>
          <w:rFonts w:cs="Arial"/>
          <w:b/>
          <w:bCs/>
          <w:szCs w:val="24"/>
          <w:lang w:val="es-MX"/>
        </w:rPr>
      </w:pPr>
    </w:p>
    <w:p w14:paraId="699930CE" w14:textId="3BC92E39" w:rsidR="002B604E" w:rsidRPr="006C4824" w:rsidRDefault="002B604E" w:rsidP="00476339">
      <w:pPr>
        <w:jc w:val="both"/>
        <w:rPr>
          <w:rFonts w:cs="Arial"/>
          <w:b/>
          <w:bCs/>
          <w:sz w:val="28"/>
          <w:szCs w:val="24"/>
          <w:lang w:val="es-MX"/>
        </w:rPr>
      </w:pPr>
      <w:r w:rsidRPr="006C4824">
        <w:rPr>
          <w:rFonts w:cs="Arial"/>
          <w:b/>
          <w:bCs/>
          <w:sz w:val="28"/>
          <w:szCs w:val="24"/>
          <w:lang w:val="es-MX"/>
        </w:rPr>
        <w:t>META 5</w:t>
      </w:r>
    </w:p>
    <w:p w14:paraId="2F182A65" w14:textId="77777777" w:rsidR="00476339" w:rsidRPr="006C4824" w:rsidRDefault="00476339" w:rsidP="00476339">
      <w:pPr>
        <w:jc w:val="both"/>
        <w:rPr>
          <w:rFonts w:cs="Arial"/>
          <w:b/>
          <w:bCs/>
          <w:sz w:val="28"/>
          <w:szCs w:val="24"/>
          <w:lang w:val="es-MX"/>
        </w:rPr>
      </w:pPr>
    </w:p>
    <w:p w14:paraId="34F22DFF" w14:textId="235BC7C6" w:rsidR="002B604E" w:rsidRPr="006C4824" w:rsidRDefault="00C97987" w:rsidP="006620E5">
      <w:pPr>
        <w:rPr>
          <w:rFonts w:cs="Arial"/>
          <w:b/>
        </w:rPr>
      </w:pPr>
      <w:bookmarkStart w:id="7" w:name="_Hlk43047897"/>
      <w:r w:rsidRPr="006C4824">
        <w:rPr>
          <w:rFonts w:cs="Arial"/>
          <w:b/>
        </w:rPr>
        <w:t xml:space="preserve">Realizar </w:t>
      </w:r>
      <w:r w:rsidR="00A62DA7" w:rsidRPr="006C4824">
        <w:rPr>
          <w:rFonts w:cs="Arial"/>
          <w:b/>
        </w:rPr>
        <w:t>documentos de análisis de información basados en BIG Data</w:t>
      </w:r>
      <w:r w:rsidR="002B604E" w:rsidRPr="006C4824">
        <w:rPr>
          <w:rFonts w:cs="Arial"/>
          <w:b/>
        </w:rPr>
        <w:t>.</w:t>
      </w:r>
    </w:p>
    <w:p w14:paraId="49DB5D56" w14:textId="77777777" w:rsidR="002B604E" w:rsidRPr="006C4824" w:rsidRDefault="002B604E" w:rsidP="002B604E">
      <w:pPr>
        <w:jc w:val="both"/>
        <w:rPr>
          <w:rFonts w:cs="Arial"/>
          <w:szCs w:val="24"/>
        </w:rPr>
      </w:pPr>
    </w:p>
    <w:bookmarkEnd w:id="7"/>
    <w:p w14:paraId="7F9893F0" w14:textId="1E5F3CB9" w:rsidR="002B604E" w:rsidRPr="006C4824" w:rsidRDefault="002B604E" w:rsidP="002B604E">
      <w:pPr>
        <w:jc w:val="both"/>
        <w:rPr>
          <w:rFonts w:cs="Arial"/>
          <w:szCs w:val="24"/>
        </w:rPr>
      </w:pPr>
      <w:r w:rsidRPr="006C4824">
        <w:rPr>
          <w:rFonts w:cs="Arial"/>
          <w:szCs w:val="24"/>
        </w:rPr>
        <w:t>El Plan Estratégico Institucional, establece, entre otros, como objetivos corporativos el siguiente:</w:t>
      </w:r>
    </w:p>
    <w:p w14:paraId="1B706D61" w14:textId="77777777" w:rsidR="002B604E" w:rsidRPr="006C4824" w:rsidRDefault="002B604E" w:rsidP="002B604E">
      <w:pPr>
        <w:jc w:val="both"/>
        <w:rPr>
          <w:rFonts w:cs="Arial"/>
          <w:szCs w:val="24"/>
        </w:rPr>
      </w:pPr>
    </w:p>
    <w:p w14:paraId="4320DA36" w14:textId="77777777" w:rsidR="002B604E" w:rsidRPr="006C4824" w:rsidRDefault="002B604E" w:rsidP="002B604E">
      <w:pPr>
        <w:jc w:val="both"/>
        <w:rPr>
          <w:rFonts w:cs="Arial"/>
          <w:szCs w:val="24"/>
        </w:rPr>
      </w:pPr>
      <w:r w:rsidRPr="006C4824">
        <w:rPr>
          <w:rFonts w:cs="Arial"/>
          <w:szCs w:val="24"/>
        </w:rPr>
        <w:t>Objetivo No.1: Fortalecer la Vigilancia y Control a la Gestión fiscal desde los resultados y el impacto; con el fin de fortalecer la capacidad institucional de la Entidad, en el proceso de Vigilancia y Control a la Gestión Fiscal, así como en el Proceso de Responsabilidad Fiscal y Jurisdicción Coactiva, a través de la articulación con el proceso auditor, con el fin de dar cumplimiento a dicho objetivo.</w:t>
      </w:r>
    </w:p>
    <w:p w14:paraId="5E601764" w14:textId="77777777" w:rsidR="002B604E" w:rsidRPr="006C4824" w:rsidRDefault="002B604E" w:rsidP="002B604E">
      <w:pPr>
        <w:jc w:val="both"/>
        <w:rPr>
          <w:rFonts w:cs="Arial"/>
          <w:szCs w:val="24"/>
        </w:rPr>
      </w:pPr>
    </w:p>
    <w:p w14:paraId="276E4600" w14:textId="008A28BF" w:rsidR="002B604E" w:rsidRDefault="002B604E" w:rsidP="002B604E">
      <w:pPr>
        <w:jc w:val="both"/>
        <w:rPr>
          <w:rFonts w:cs="Arial"/>
          <w:szCs w:val="24"/>
        </w:rPr>
      </w:pPr>
      <w:r w:rsidRPr="006C4824">
        <w:rPr>
          <w:rFonts w:cs="Arial"/>
          <w:szCs w:val="24"/>
        </w:rPr>
        <w:t xml:space="preserve">Objetivo que se desarrolla por medio de la realización de auditorías de Regularidad, Desempeño, y Visitas de Control Fiscal, las cuales son programadas en el Plan de Auditorías Distrital de cada vigencia  –PAD, y que mediante el documento CONPES 3920 de 2018 POLÍTICA NACIONAL DE EXPLOTACIÓN DE DATOS (BIG DATA) se observa la necesidad de emplear tecnologías de la información y las comunicaciones para aumentar la eficiencia en el desarrollo del proceso auditor. </w:t>
      </w:r>
    </w:p>
    <w:p w14:paraId="4F49E50D" w14:textId="77777777" w:rsidR="00D319BF" w:rsidRPr="006C4824" w:rsidRDefault="00D319BF" w:rsidP="002B604E">
      <w:pPr>
        <w:jc w:val="both"/>
        <w:rPr>
          <w:rFonts w:cs="Arial"/>
          <w:szCs w:val="24"/>
        </w:rPr>
      </w:pPr>
    </w:p>
    <w:p w14:paraId="6C31E43D" w14:textId="5A8A23B2" w:rsidR="002B604E" w:rsidRPr="00412607" w:rsidRDefault="002B604E" w:rsidP="002B604E">
      <w:pPr>
        <w:jc w:val="both"/>
        <w:rPr>
          <w:rFonts w:cs="Arial"/>
          <w:szCs w:val="24"/>
        </w:rPr>
      </w:pPr>
      <w:r w:rsidRPr="006C4824">
        <w:rPr>
          <w:rFonts w:cs="Arial"/>
          <w:szCs w:val="24"/>
        </w:rPr>
        <w:t xml:space="preserve">La Contraloría de Bogotá D.C. en el desarrollo de su proceso auditor encuentra que los diferentes sujetos de control tienen incluidos en sus procesos misionales el registro de Beneficiarios a los que se les brinda un apoyo con recursos del sector, información que puede ser aprovechada y analizada por la Contraloría de Bogotá para mejorar el proceso auditor, en busca de posibles hallazgos del orden administrativo por no cumplimiento de requisitos, de posibles hallazgos fiscales por entrega de beneficios a personas que no cumplen requisitos o personas que ya no hacen parte del beneficio a entregar, posibles hallazgos Disciplinarios por inclusión de beneficiarios a planes sin </w:t>
      </w:r>
      <w:r w:rsidRPr="00412607">
        <w:rPr>
          <w:rFonts w:cs="Arial"/>
          <w:szCs w:val="24"/>
        </w:rPr>
        <w:t xml:space="preserve">cumplir el debido proceso. </w:t>
      </w:r>
    </w:p>
    <w:p w14:paraId="7FE7301B" w14:textId="77777777" w:rsidR="00590118" w:rsidRPr="00412607" w:rsidRDefault="00590118" w:rsidP="006C4824">
      <w:pPr>
        <w:jc w:val="both"/>
        <w:rPr>
          <w:rFonts w:cs="Arial"/>
          <w:sz w:val="20"/>
        </w:rPr>
      </w:pPr>
    </w:p>
    <w:p w14:paraId="63BBE83F" w14:textId="746A34A0" w:rsidR="00590118" w:rsidRDefault="00590118" w:rsidP="006C4824">
      <w:pPr>
        <w:pStyle w:val="Textoindependiente"/>
        <w:spacing w:after="0"/>
        <w:rPr>
          <w:rFonts w:cs="Arial"/>
          <w:bCs/>
          <w:szCs w:val="24"/>
        </w:rPr>
      </w:pPr>
      <w:r w:rsidRPr="00412607">
        <w:rPr>
          <w:rFonts w:cs="Arial"/>
          <w:b/>
          <w:szCs w:val="24"/>
        </w:rPr>
        <w:t xml:space="preserve">Línea Base (LB) 2019: </w:t>
      </w:r>
      <w:r w:rsidRPr="00412607">
        <w:rPr>
          <w:rFonts w:cs="Arial"/>
          <w:bCs/>
          <w:szCs w:val="24"/>
        </w:rPr>
        <w:t>Dos informes de análisis de información de los Sectores de Hábitat y Ambiente Sisben y Sector de Salud Fallecidos registraduría Nacional.</w:t>
      </w:r>
    </w:p>
    <w:p w14:paraId="2971DA6F" w14:textId="77777777" w:rsidR="00FB6E30" w:rsidRPr="00FB6E30" w:rsidRDefault="00FB6E30" w:rsidP="006C4824">
      <w:pPr>
        <w:pStyle w:val="Textoindependiente"/>
        <w:spacing w:after="0"/>
        <w:rPr>
          <w:rFonts w:cs="Arial"/>
          <w:bCs/>
          <w:szCs w:val="24"/>
        </w:rPr>
      </w:pPr>
    </w:p>
    <w:p w14:paraId="36DA6E5C" w14:textId="687EA008" w:rsidR="00F51BCA" w:rsidRPr="00FB6E30" w:rsidRDefault="00F51BCA" w:rsidP="006C4824">
      <w:pPr>
        <w:pStyle w:val="Textoindependiente"/>
        <w:spacing w:after="0"/>
        <w:rPr>
          <w:rFonts w:cs="Arial"/>
          <w:b/>
          <w:szCs w:val="24"/>
          <w:lang w:eastAsia="es-ES"/>
        </w:rPr>
      </w:pPr>
      <w:r w:rsidRPr="00FB6E30">
        <w:rPr>
          <w:rFonts w:cs="Arial"/>
          <w:b/>
          <w:szCs w:val="24"/>
          <w:lang w:eastAsia="es-ES"/>
        </w:rPr>
        <w:t>Meta de producto (202</w:t>
      </w:r>
      <w:r w:rsidR="00D050A2" w:rsidRPr="00FB6E30">
        <w:rPr>
          <w:rFonts w:cs="Arial"/>
          <w:b/>
          <w:szCs w:val="24"/>
          <w:lang w:eastAsia="es-ES"/>
        </w:rPr>
        <w:t>4</w:t>
      </w:r>
      <w:r w:rsidRPr="00FB6E30">
        <w:rPr>
          <w:rFonts w:cs="Arial"/>
          <w:b/>
          <w:szCs w:val="24"/>
          <w:lang w:eastAsia="es-ES"/>
        </w:rPr>
        <w:t xml:space="preserve">): </w:t>
      </w:r>
    </w:p>
    <w:p w14:paraId="76F77D71" w14:textId="40848A36" w:rsidR="00F51BCA" w:rsidRPr="00FB6E30" w:rsidRDefault="00F51BCA" w:rsidP="006C4824">
      <w:pPr>
        <w:rPr>
          <w:rFonts w:cs="Arial"/>
          <w:szCs w:val="24"/>
        </w:rPr>
      </w:pPr>
      <w:r w:rsidRPr="00FB6E30">
        <w:rPr>
          <w:rFonts w:cs="Arial"/>
          <w:szCs w:val="24"/>
        </w:rPr>
        <w:t>Realizar un (1) documento anualmente de análisis de información basados en BIG Data.</w:t>
      </w:r>
    </w:p>
    <w:p w14:paraId="5E2C7D60" w14:textId="77777777" w:rsidR="003A406E" w:rsidRDefault="003A406E" w:rsidP="00067D15">
      <w:pPr>
        <w:jc w:val="both"/>
        <w:rPr>
          <w:rFonts w:cs="Arial"/>
          <w:b/>
          <w:bCs/>
          <w:sz w:val="28"/>
          <w:szCs w:val="22"/>
          <w:lang w:val="es-MX"/>
        </w:rPr>
      </w:pPr>
    </w:p>
    <w:p w14:paraId="78DC89AE" w14:textId="3351A4D0" w:rsidR="00067D15" w:rsidRPr="006C4824" w:rsidRDefault="00067D15" w:rsidP="00067D15">
      <w:pPr>
        <w:jc w:val="both"/>
        <w:rPr>
          <w:rFonts w:cs="Arial"/>
          <w:szCs w:val="24"/>
          <w:lang w:val="es-ES"/>
        </w:rPr>
      </w:pPr>
      <w:r w:rsidRPr="00424FF7">
        <w:rPr>
          <w:rFonts w:cs="Arial"/>
          <w:b/>
          <w:bCs/>
          <w:sz w:val="28"/>
          <w:szCs w:val="22"/>
          <w:lang w:val="es-MX"/>
        </w:rPr>
        <w:t>META</w:t>
      </w:r>
      <w:r w:rsidRPr="006C4824">
        <w:rPr>
          <w:rFonts w:cs="Arial"/>
          <w:b/>
          <w:bCs/>
          <w:sz w:val="32"/>
          <w:szCs w:val="24"/>
          <w:lang w:val="es-MX"/>
        </w:rPr>
        <w:t xml:space="preserve"> 6</w:t>
      </w:r>
    </w:p>
    <w:p w14:paraId="345DB0CC" w14:textId="77777777" w:rsidR="006620E5" w:rsidRPr="006C4824" w:rsidRDefault="006620E5" w:rsidP="006620E5">
      <w:pPr>
        <w:jc w:val="both"/>
        <w:rPr>
          <w:rFonts w:cs="Arial"/>
          <w:b/>
        </w:rPr>
      </w:pPr>
    </w:p>
    <w:p w14:paraId="62F1D106" w14:textId="5D42BC6E" w:rsidR="00590118" w:rsidRDefault="00590118" w:rsidP="00590118">
      <w:pPr>
        <w:jc w:val="both"/>
        <w:rPr>
          <w:rFonts w:cs="Arial"/>
          <w:b/>
        </w:rPr>
      </w:pPr>
      <w:r w:rsidRPr="006C4824">
        <w:rPr>
          <w:rFonts w:cs="Arial"/>
          <w:b/>
        </w:rPr>
        <w:t>Apoyar 100 porciento los Procesos de Responsabilidad Fiscal activos en su sustanciación de conformidad con la Ley vigente, y las actividades conexas, para minimizar las prescripciones.</w:t>
      </w:r>
    </w:p>
    <w:p w14:paraId="6443BB59" w14:textId="77777777" w:rsidR="00D319BF" w:rsidRPr="006C4824" w:rsidRDefault="00D319BF" w:rsidP="00590118">
      <w:pPr>
        <w:jc w:val="both"/>
        <w:rPr>
          <w:rFonts w:cs="Arial"/>
          <w:b/>
        </w:rPr>
      </w:pPr>
    </w:p>
    <w:p w14:paraId="675C8280" w14:textId="77777777" w:rsidR="003D42F7" w:rsidRPr="006C4824" w:rsidRDefault="003D42F7" w:rsidP="003D42F7">
      <w:pPr>
        <w:jc w:val="both"/>
        <w:rPr>
          <w:rFonts w:cs="Arial"/>
          <w:szCs w:val="24"/>
          <w:lang w:val="es-ES"/>
        </w:rPr>
      </w:pPr>
      <w:r w:rsidRPr="006C4824">
        <w:rPr>
          <w:rFonts w:cs="Arial"/>
          <w:szCs w:val="24"/>
          <w:lang w:val="es-ES"/>
        </w:rPr>
        <w:t>Se presenta falta de profesionales que apoyen a la Dirección de Responsabilidad Fiscal y Jurisdicción Coactiva en el trámite de los procesos de Responsabilidad Fiscal que adelanta la Contraloría de Bogotá D.C., para evitar que se presente el fenómeno jurídico de la prescripción. Además, se cumplan los términos de la sustanciación de estos procesos conforme a las normas legales y vigentes.</w:t>
      </w:r>
    </w:p>
    <w:p w14:paraId="630747A8" w14:textId="77777777" w:rsidR="003D42F7" w:rsidRPr="006C4824" w:rsidRDefault="003D42F7" w:rsidP="003D42F7">
      <w:pPr>
        <w:jc w:val="both"/>
        <w:rPr>
          <w:rFonts w:cs="Arial"/>
          <w:szCs w:val="24"/>
          <w:lang w:val="es-ES"/>
        </w:rPr>
      </w:pPr>
    </w:p>
    <w:p w14:paraId="2954EC19" w14:textId="77777777" w:rsidR="003D42F7" w:rsidRPr="006C4824" w:rsidRDefault="003D42F7" w:rsidP="003D42F7">
      <w:pPr>
        <w:jc w:val="both"/>
        <w:rPr>
          <w:rFonts w:cs="Arial"/>
          <w:szCs w:val="24"/>
          <w:lang w:val="es-419"/>
        </w:rPr>
      </w:pPr>
      <w:r w:rsidRPr="006C4824">
        <w:rPr>
          <w:rFonts w:cs="Arial"/>
          <w:szCs w:val="24"/>
          <w:lang w:val="es-ES"/>
        </w:rPr>
        <w:t xml:space="preserve">Del análisis que se ha realizado a las prescripciones que se han presentado en los últimos 3 años en la Dirección de Responsabilidad Fiscal y Jurisdicción Coactiva específicamente </w:t>
      </w:r>
      <w:r w:rsidRPr="006C4824">
        <w:rPr>
          <w:rFonts w:cs="Arial"/>
          <w:szCs w:val="24"/>
          <w:lang w:val="es-419"/>
        </w:rPr>
        <w:t xml:space="preserve">en la Subdirección del Proceso de Responsabilidad Fiscal se ha evidenciado que las causas de las mismas obedecen en su gran mayoría a la falta de impulso procesal oportuno, es decir, a la inactividad procesal, en razón a que se tenía como costumbre trabajar los procesos de la vigencia próximos a prescribir y dejar de lado los procesos de las demás vigencias, lo cual hace que se cree un círculo de rezagos, por ello, y teniendo en cuenta el apoyo que se ha venido prestando con el presente proyecto de inversión en la meta 6, se ha fortalecido el talento humano en el área de tal forma que permita a cada abogado que sustancia procesos de responsabilidad fiscal tener una carga procesal equilibrada que le permita tramitarlos de forma célere y oportuna dentro de los términos establecidos en la Ley, esto es dar impulso procesal mensual o bimensual según corresponda, decretando, practicando y valorando las pruebas que sean pertinentes, conducentes y útiles, y con ello evitar la prescripción en la medida de las posibilidades legales y procesales.  </w:t>
      </w:r>
    </w:p>
    <w:p w14:paraId="39F23C6C" w14:textId="77777777" w:rsidR="003D42F7" w:rsidRPr="006C4824" w:rsidRDefault="003D42F7" w:rsidP="003D42F7">
      <w:pPr>
        <w:jc w:val="both"/>
        <w:rPr>
          <w:rFonts w:cs="Arial"/>
          <w:szCs w:val="24"/>
          <w:lang w:val="es-ES"/>
        </w:rPr>
      </w:pPr>
    </w:p>
    <w:p w14:paraId="1D04BDB3" w14:textId="77777777" w:rsidR="003D42F7" w:rsidRPr="006C4824" w:rsidRDefault="003D42F7" w:rsidP="003D42F7">
      <w:pPr>
        <w:shd w:val="clear" w:color="auto" w:fill="FFFFFF"/>
        <w:jc w:val="both"/>
        <w:textAlignment w:val="baseline"/>
        <w:rPr>
          <w:rFonts w:cs="Arial"/>
          <w:szCs w:val="24"/>
          <w:lang w:val="es-419"/>
        </w:rPr>
      </w:pPr>
      <w:r w:rsidRPr="006C4824">
        <w:rPr>
          <w:rFonts w:cs="Arial"/>
          <w:szCs w:val="24"/>
          <w:lang w:val="es-419"/>
        </w:rPr>
        <w:t xml:space="preserve">Lo anterior, de conformidad a que en el Proceso de Responsabilidad Fiscal durante la vigencia cuente mínimo con un número de contratistas que para este año ha sido de 36 profesionales abogados, los cuales proyectarán para la firma de los Gerentes 039-01 de la Subdirección del Proceso de Responsabilidad Fiscal mínimo una decisión de fondo al mes, siempre y cuando las posibilidades legales y procesales lo permitan. Además de los autos de trámite que permiten el impulso procesal oportuno en los procesos de responsabilidad fiscal asignados para su sustanciación. Toda vez que, </w:t>
      </w:r>
      <w:r w:rsidRPr="006C4824">
        <w:rPr>
          <w:rFonts w:cs="Arial"/>
          <w:szCs w:val="24"/>
          <w:lang w:val="es-419"/>
        </w:rPr>
        <w:lastRenderedPageBreak/>
        <w:t>de lograr dar impulso procesal oportuno a la carga procesal asignada es que realmente se eliminan las causas de la prescripción y se pueden tomar decisiones oportunas y en términos en los procesos de responsabilidad fiscal. Toda esta gestión impacta el desempeño y logros de resultados en el Proceso de Responsabilidad Fiscal el cual se verá reflejado en los resultados del indicador que mide la Meta. </w:t>
      </w:r>
    </w:p>
    <w:p w14:paraId="59EE33EC" w14:textId="77777777" w:rsidR="003D42F7" w:rsidRPr="006C4824" w:rsidRDefault="003D42F7" w:rsidP="003D42F7">
      <w:pPr>
        <w:shd w:val="clear" w:color="auto" w:fill="FFFFFF"/>
        <w:jc w:val="both"/>
        <w:textAlignment w:val="baseline"/>
        <w:rPr>
          <w:rFonts w:cs="Arial"/>
          <w:szCs w:val="24"/>
          <w:lang w:val="es-419"/>
        </w:rPr>
      </w:pPr>
    </w:p>
    <w:p w14:paraId="224AD1E8" w14:textId="77777777" w:rsidR="003D42F7" w:rsidRPr="006C4824" w:rsidRDefault="003D42F7" w:rsidP="003D42F7">
      <w:pPr>
        <w:shd w:val="clear" w:color="auto" w:fill="FFFFFF"/>
        <w:jc w:val="both"/>
        <w:textAlignment w:val="baseline"/>
        <w:rPr>
          <w:rFonts w:cs="Arial"/>
          <w:szCs w:val="24"/>
          <w:lang w:val="es-419"/>
        </w:rPr>
      </w:pPr>
      <w:r w:rsidRPr="006C4824">
        <w:rPr>
          <w:rFonts w:cs="Arial"/>
          <w:szCs w:val="24"/>
          <w:lang w:val="es-419"/>
        </w:rPr>
        <w:t>Y que adicionalmente en el histórico de la Meta de las vigencias 2018 y 2019, se ha reflejado ampliamente, como se enuncia en el siguiente cuadro de resultados de los últimos 5 años:</w:t>
      </w:r>
    </w:p>
    <w:p w14:paraId="2B637DB6" w14:textId="77777777" w:rsidR="003D42F7" w:rsidRPr="006C4824" w:rsidRDefault="003D42F7" w:rsidP="003D42F7">
      <w:pPr>
        <w:shd w:val="clear" w:color="auto" w:fill="FFFFFF"/>
        <w:jc w:val="both"/>
        <w:textAlignment w:val="baseline"/>
        <w:rPr>
          <w:rFonts w:cs="Arial"/>
          <w:szCs w:val="24"/>
          <w:lang w:val="es-419"/>
        </w:rPr>
      </w:pPr>
    </w:p>
    <w:tbl>
      <w:tblPr>
        <w:tblW w:w="8959" w:type="dxa"/>
        <w:tblCellMar>
          <w:left w:w="0" w:type="dxa"/>
          <w:right w:w="0" w:type="dxa"/>
        </w:tblCellMar>
        <w:tblLook w:val="04A0" w:firstRow="1" w:lastRow="0" w:firstColumn="1" w:lastColumn="0" w:noHBand="0" w:noVBand="1"/>
      </w:tblPr>
      <w:tblGrid>
        <w:gridCol w:w="2969"/>
        <w:gridCol w:w="1198"/>
        <w:gridCol w:w="1198"/>
        <w:gridCol w:w="1198"/>
        <w:gridCol w:w="1198"/>
        <w:gridCol w:w="1198"/>
      </w:tblGrid>
      <w:tr w:rsidR="003D42F7" w:rsidRPr="006C4824" w14:paraId="2B933EDD" w14:textId="77777777" w:rsidTr="00D319BF">
        <w:trPr>
          <w:trHeight w:val="287"/>
        </w:trPr>
        <w:tc>
          <w:tcPr>
            <w:tcW w:w="2969"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22DA6D16" w14:textId="77777777" w:rsidR="003D42F7" w:rsidRPr="006C4824" w:rsidRDefault="003D42F7" w:rsidP="00D55B84">
            <w:pPr>
              <w:jc w:val="center"/>
              <w:rPr>
                <w:rFonts w:cs="Arial"/>
                <w:szCs w:val="24"/>
                <w:lang w:val="es-419"/>
              </w:rPr>
            </w:pPr>
            <w:r w:rsidRPr="006C4824">
              <w:rPr>
                <w:rFonts w:cs="Arial"/>
                <w:szCs w:val="24"/>
                <w:lang w:val="es-419"/>
              </w:rPr>
              <w:t>Decisiones</w:t>
            </w:r>
          </w:p>
        </w:tc>
        <w:tc>
          <w:tcPr>
            <w:tcW w:w="119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3097A0C9" w14:textId="77777777" w:rsidR="003D42F7" w:rsidRPr="006C4824" w:rsidRDefault="003D42F7" w:rsidP="00D55B84">
            <w:pPr>
              <w:jc w:val="center"/>
              <w:rPr>
                <w:rFonts w:cs="Arial"/>
                <w:szCs w:val="24"/>
                <w:lang w:val="es-419"/>
              </w:rPr>
            </w:pPr>
            <w:r w:rsidRPr="006C4824">
              <w:rPr>
                <w:rFonts w:cs="Arial"/>
                <w:szCs w:val="24"/>
                <w:lang w:val="es-419"/>
              </w:rPr>
              <w:t>2016</w:t>
            </w:r>
          </w:p>
        </w:tc>
        <w:tc>
          <w:tcPr>
            <w:tcW w:w="119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440016E9" w14:textId="77777777" w:rsidR="003D42F7" w:rsidRPr="006C4824" w:rsidRDefault="003D42F7" w:rsidP="00D55B84">
            <w:pPr>
              <w:jc w:val="center"/>
              <w:rPr>
                <w:rFonts w:cs="Arial"/>
                <w:szCs w:val="24"/>
                <w:lang w:val="es-419"/>
              </w:rPr>
            </w:pPr>
            <w:r w:rsidRPr="006C4824">
              <w:rPr>
                <w:rFonts w:cs="Arial"/>
                <w:szCs w:val="24"/>
                <w:lang w:val="es-419"/>
              </w:rPr>
              <w:t>2017</w:t>
            </w:r>
          </w:p>
        </w:tc>
        <w:tc>
          <w:tcPr>
            <w:tcW w:w="119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527BC4F5" w14:textId="77777777" w:rsidR="003D42F7" w:rsidRPr="006C4824" w:rsidRDefault="003D42F7" w:rsidP="00D55B84">
            <w:pPr>
              <w:jc w:val="center"/>
              <w:rPr>
                <w:rFonts w:cs="Arial"/>
                <w:szCs w:val="24"/>
                <w:lang w:val="es-419"/>
              </w:rPr>
            </w:pPr>
            <w:r w:rsidRPr="006C4824">
              <w:rPr>
                <w:rFonts w:cs="Arial"/>
                <w:szCs w:val="24"/>
                <w:lang w:val="es-419"/>
              </w:rPr>
              <w:t>2018</w:t>
            </w:r>
          </w:p>
        </w:tc>
        <w:tc>
          <w:tcPr>
            <w:tcW w:w="119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713FBC73" w14:textId="77777777" w:rsidR="003D42F7" w:rsidRPr="006C4824" w:rsidRDefault="003D42F7" w:rsidP="00D55B84">
            <w:pPr>
              <w:jc w:val="center"/>
              <w:rPr>
                <w:rFonts w:cs="Arial"/>
                <w:szCs w:val="24"/>
                <w:lang w:val="es-419"/>
              </w:rPr>
            </w:pPr>
            <w:r w:rsidRPr="006C4824">
              <w:rPr>
                <w:rFonts w:cs="Arial"/>
                <w:szCs w:val="24"/>
                <w:lang w:val="es-419"/>
              </w:rPr>
              <w:t>2019</w:t>
            </w:r>
          </w:p>
        </w:tc>
        <w:tc>
          <w:tcPr>
            <w:tcW w:w="1198"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352D72A0" w14:textId="77777777" w:rsidR="003D42F7" w:rsidRPr="006C4824" w:rsidRDefault="003D42F7" w:rsidP="00D55B84">
            <w:pPr>
              <w:jc w:val="center"/>
              <w:rPr>
                <w:rFonts w:cs="Arial"/>
                <w:szCs w:val="24"/>
                <w:lang w:val="es-419"/>
              </w:rPr>
            </w:pPr>
            <w:r w:rsidRPr="006C4824">
              <w:rPr>
                <w:rFonts w:cs="Arial"/>
                <w:szCs w:val="24"/>
                <w:lang w:val="es-419"/>
              </w:rPr>
              <w:t>2020</w:t>
            </w:r>
          </w:p>
        </w:tc>
      </w:tr>
      <w:tr w:rsidR="003D42F7" w:rsidRPr="006C4824" w14:paraId="6C5F96BE" w14:textId="77777777" w:rsidTr="00D319BF">
        <w:trPr>
          <w:trHeight w:val="303"/>
        </w:trPr>
        <w:tc>
          <w:tcPr>
            <w:tcW w:w="2969"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4ADF7CDA" w14:textId="77777777" w:rsidR="003D42F7" w:rsidRPr="006C4824" w:rsidRDefault="003D42F7" w:rsidP="00D55B84">
            <w:pPr>
              <w:rPr>
                <w:rFonts w:cs="Arial"/>
                <w:szCs w:val="24"/>
                <w:lang w:val="es-419"/>
              </w:rPr>
            </w:pPr>
            <w:r w:rsidRPr="006C4824">
              <w:rPr>
                <w:rFonts w:cs="Arial"/>
                <w:szCs w:val="24"/>
                <w:lang w:val="es-419"/>
              </w:rPr>
              <w:t>Imputaciones</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C5857E" w14:textId="77777777" w:rsidR="003D42F7" w:rsidRPr="006C4824" w:rsidRDefault="003D42F7" w:rsidP="00D55B84">
            <w:pPr>
              <w:jc w:val="center"/>
              <w:rPr>
                <w:rFonts w:cs="Arial"/>
                <w:szCs w:val="24"/>
                <w:lang w:val="es-419"/>
              </w:rPr>
            </w:pPr>
            <w:r w:rsidRPr="006C4824">
              <w:rPr>
                <w:rFonts w:cs="Arial"/>
                <w:szCs w:val="24"/>
                <w:lang w:val="es-419"/>
              </w:rPr>
              <w:t>31</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9F2BDD" w14:textId="77777777" w:rsidR="003D42F7" w:rsidRPr="006C4824" w:rsidRDefault="003D42F7" w:rsidP="00D55B84">
            <w:pPr>
              <w:jc w:val="center"/>
              <w:rPr>
                <w:rFonts w:cs="Arial"/>
                <w:szCs w:val="24"/>
                <w:lang w:val="es-419"/>
              </w:rPr>
            </w:pPr>
            <w:r w:rsidRPr="006C4824">
              <w:rPr>
                <w:rFonts w:cs="Arial"/>
                <w:szCs w:val="24"/>
                <w:lang w:val="es-419"/>
              </w:rPr>
              <w:t>43</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625EC8" w14:textId="77777777" w:rsidR="003D42F7" w:rsidRPr="006C4824" w:rsidRDefault="003D42F7" w:rsidP="00D55B84">
            <w:pPr>
              <w:jc w:val="center"/>
              <w:rPr>
                <w:rFonts w:cs="Arial"/>
                <w:szCs w:val="24"/>
                <w:lang w:val="es-419"/>
              </w:rPr>
            </w:pPr>
            <w:r w:rsidRPr="006C4824">
              <w:rPr>
                <w:rFonts w:cs="Arial"/>
                <w:szCs w:val="24"/>
                <w:lang w:val="es-419"/>
              </w:rPr>
              <w:t>78</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DAD98E" w14:textId="77777777" w:rsidR="003D42F7" w:rsidRPr="006C4824" w:rsidRDefault="003D42F7" w:rsidP="00D55B84">
            <w:pPr>
              <w:jc w:val="center"/>
              <w:rPr>
                <w:rFonts w:cs="Arial"/>
                <w:szCs w:val="24"/>
                <w:lang w:val="es-419"/>
              </w:rPr>
            </w:pPr>
            <w:r w:rsidRPr="006C4824">
              <w:rPr>
                <w:rFonts w:cs="Arial"/>
                <w:szCs w:val="24"/>
                <w:lang w:val="es-419"/>
              </w:rPr>
              <w:t>101</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D8C738" w14:textId="77777777" w:rsidR="003D42F7" w:rsidRPr="006C4824" w:rsidRDefault="003D42F7" w:rsidP="00D55B84">
            <w:pPr>
              <w:jc w:val="center"/>
              <w:rPr>
                <w:rFonts w:cs="Arial"/>
                <w:szCs w:val="24"/>
                <w:lang w:val="es-419"/>
              </w:rPr>
            </w:pPr>
            <w:r w:rsidRPr="006C4824">
              <w:rPr>
                <w:rFonts w:cs="Arial"/>
                <w:szCs w:val="24"/>
                <w:lang w:val="es-419"/>
              </w:rPr>
              <w:t>5</w:t>
            </w:r>
          </w:p>
        </w:tc>
      </w:tr>
      <w:tr w:rsidR="003D42F7" w:rsidRPr="006C4824" w14:paraId="32177540" w14:textId="77777777" w:rsidTr="00D319BF">
        <w:trPr>
          <w:trHeight w:val="287"/>
        </w:trPr>
        <w:tc>
          <w:tcPr>
            <w:tcW w:w="2969"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2A26EA57" w14:textId="77777777" w:rsidR="003D42F7" w:rsidRPr="006C4824" w:rsidRDefault="003D42F7" w:rsidP="00D55B84">
            <w:pPr>
              <w:rPr>
                <w:rFonts w:cs="Arial"/>
                <w:szCs w:val="24"/>
                <w:lang w:val="es-419"/>
              </w:rPr>
            </w:pPr>
            <w:r w:rsidRPr="006C4824">
              <w:rPr>
                <w:rFonts w:cs="Arial"/>
                <w:szCs w:val="24"/>
                <w:lang w:val="es-419"/>
              </w:rPr>
              <w:t>Fallos con</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F8D410" w14:textId="77777777" w:rsidR="003D42F7" w:rsidRPr="006C4824" w:rsidRDefault="003D42F7" w:rsidP="00D55B84">
            <w:pPr>
              <w:jc w:val="center"/>
              <w:rPr>
                <w:rFonts w:cs="Arial"/>
                <w:szCs w:val="24"/>
                <w:lang w:val="es-419"/>
              </w:rPr>
            </w:pPr>
            <w:r w:rsidRPr="006C4824">
              <w:rPr>
                <w:rFonts w:cs="Arial"/>
                <w:szCs w:val="24"/>
                <w:lang w:val="es-419"/>
              </w:rPr>
              <w:t>10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EC3617" w14:textId="77777777" w:rsidR="003D42F7" w:rsidRPr="006C4824" w:rsidRDefault="003D42F7" w:rsidP="00D55B84">
            <w:pPr>
              <w:jc w:val="center"/>
              <w:rPr>
                <w:rFonts w:cs="Arial"/>
                <w:szCs w:val="24"/>
                <w:lang w:val="es-419"/>
              </w:rPr>
            </w:pPr>
            <w:r w:rsidRPr="006C4824">
              <w:rPr>
                <w:rFonts w:cs="Arial"/>
                <w:szCs w:val="24"/>
                <w:lang w:val="es-419"/>
              </w:rPr>
              <w:t>16</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E3E6BF" w14:textId="77777777" w:rsidR="003D42F7" w:rsidRPr="006C4824" w:rsidRDefault="003D42F7" w:rsidP="00D55B84">
            <w:pPr>
              <w:jc w:val="center"/>
              <w:rPr>
                <w:rFonts w:cs="Arial"/>
                <w:szCs w:val="24"/>
                <w:lang w:val="es-419"/>
              </w:rPr>
            </w:pPr>
            <w:r w:rsidRPr="006C4824">
              <w:rPr>
                <w:rFonts w:cs="Arial"/>
                <w:szCs w:val="24"/>
                <w:lang w:val="es-419"/>
              </w:rPr>
              <w:t>32</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1817C9" w14:textId="77777777" w:rsidR="003D42F7" w:rsidRPr="006C4824" w:rsidRDefault="003D42F7" w:rsidP="00D55B84">
            <w:pPr>
              <w:jc w:val="center"/>
              <w:rPr>
                <w:rFonts w:cs="Arial"/>
                <w:szCs w:val="24"/>
                <w:lang w:val="es-419"/>
              </w:rPr>
            </w:pPr>
            <w:r w:rsidRPr="006C4824">
              <w:rPr>
                <w:rFonts w:cs="Arial"/>
                <w:szCs w:val="24"/>
                <w:lang w:val="es-419"/>
              </w:rPr>
              <w:t>34</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55512A" w14:textId="77777777" w:rsidR="003D42F7" w:rsidRPr="006C4824" w:rsidRDefault="003D42F7" w:rsidP="00D55B84">
            <w:pPr>
              <w:jc w:val="center"/>
              <w:rPr>
                <w:rFonts w:cs="Arial"/>
                <w:szCs w:val="24"/>
                <w:lang w:val="es-419"/>
              </w:rPr>
            </w:pPr>
            <w:r w:rsidRPr="006C4824">
              <w:rPr>
                <w:rFonts w:cs="Arial"/>
                <w:szCs w:val="24"/>
                <w:lang w:val="es-419"/>
              </w:rPr>
              <w:t>3</w:t>
            </w:r>
          </w:p>
        </w:tc>
      </w:tr>
      <w:tr w:rsidR="003D42F7" w:rsidRPr="006C4824" w14:paraId="66E1D10F" w14:textId="77777777" w:rsidTr="00D319BF">
        <w:trPr>
          <w:trHeight w:val="303"/>
        </w:trPr>
        <w:tc>
          <w:tcPr>
            <w:tcW w:w="2969"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48F9EC8B" w14:textId="77777777" w:rsidR="003D42F7" w:rsidRPr="006C4824" w:rsidRDefault="003D42F7" w:rsidP="00D55B84">
            <w:pPr>
              <w:rPr>
                <w:rFonts w:cs="Arial"/>
                <w:szCs w:val="24"/>
                <w:lang w:val="es-419"/>
              </w:rPr>
            </w:pPr>
            <w:r w:rsidRPr="006C4824">
              <w:rPr>
                <w:rFonts w:cs="Arial"/>
                <w:szCs w:val="24"/>
                <w:lang w:val="es-419"/>
              </w:rPr>
              <w:t>Fallos sin</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F47799" w14:textId="77777777" w:rsidR="003D42F7" w:rsidRPr="006C4824" w:rsidRDefault="003D42F7" w:rsidP="00D55B84">
            <w:pPr>
              <w:jc w:val="center"/>
              <w:rPr>
                <w:rFonts w:cs="Arial"/>
                <w:szCs w:val="24"/>
                <w:lang w:val="es-419"/>
              </w:rPr>
            </w:pPr>
            <w:r w:rsidRPr="006C4824">
              <w:rPr>
                <w:rFonts w:cs="Arial"/>
                <w:szCs w:val="24"/>
                <w:lang w:val="es-419"/>
              </w:rPr>
              <w:t>25</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9D0006" w14:textId="77777777" w:rsidR="003D42F7" w:rsidRPr="006C4824" w:rsidRDefault="003D42F7" w:rsidP="00D55B84">
            <w:pPr>
              <w:jc w:val="center"/>
              <w:rPr>
                <w:rFonts w:cs="Arial"/>
                <w:szCs w:val="24"/>
                <w:lang w:val="es-419"/>
              </w:rPr>
            </w:pPr>
            <w:r w:rsidRPr="006C4824">
              <w:rPr>
                <w:rFonts w:cs="Arial"/>
                <w:szCs w:val="24"/>
                <w:lang w:val="es-419"/>
              </w:rPr>
              <w:t>14</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16BF0C" w14:textId="77777777" w:rsidR="003D42F7" w:rsidRPr="006C4824" w:rsidRDefault="003D42F7" w:rsidP="00D55B84">
            <w:pPr>
              <w:jc w:val="center"/>
              <w:rPr>
                <w:rFonts w:cs="Arial"/>
                <w:szCs w:val="24"/>
                <w:lang w:val="es-419"/>
              </w:rPr>
            </w:pPr>
            <w:r w:rsidRPr="006C4824">
              <w:rPr>
                <w:rFonts w:cs="Arial"/>
                <w:szCs w:val="24"/>
                <w:lang w:val="es-419"/>
              </w:rPr>
              <w:t>25</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ABF32B" w14:textId="77777777" w:rsidR="003D42F7" w:rsidRPr="006C4824" w:rsidRDefault="003D42F7" w:rsidP="00D55B84">
            <w:pPr>
              <w:jc w:val="center"/>
              <w:rPr>
                <w:rFonts w:cs="Arial"/>
                <w:szCs w:val="24"/>
                <w:lang w:val="es-419"/>
              </w:rPr>
            </w:pPr>
            <w:r w:rsidRPr="006C4824">
              <w:rPr>
                <w:rFonts w:cs="Arial"/>
                <w:szCs w:val="24"/>
                <w:lang w:val="es-419"/>
              </w:rPr>
              <w:t>23</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9CA138" w14:textId="77777777" w:rsidR="003D42F7" w:rsidRPr="006C4824" w:rsidRDefault="003D42F7" w:rsidP="00D55B84">
            <w:pPr>
              <w:jc w:val="center"/>
              <w:rPr>
                <w:rFonts w:cs="Arial"/>
                <w:szCs w:val="24"/>
                <w:lang w:val="es-419"/>
              </w:rPr>
            </w:pPr>
            <w:r w:rsidRPr="006C4824">
              <w:rPr>
                <w:rFonts w:cs="Arial"/>
                <w:szCs w:val="24"/>
                <w:lang w:val="es-419"/>
              </w:rPr>
              <w:t>9</w:t>
            </w:r>
          </w:p>
        </w:tc>
      </w:tr>
      <w:tr w:rsidR="003D42F7" w:rsidRPr="006C4824" w14:paraId="23EA2DE5" w14:textId="77777777" w:rsidTr="00D319BF">
        <w:trPr>
          <w:trHeight w:val="287"/>
        </w:trPr>
        <w:tc>
          <w:tcPr>
            <w:tcW w:w="2969"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001E2610" w14:textId="77777777" w:rsidR="003D42F7" w:rsidRPr="006C4824" w:rsidRDefault="003D42F7" w:rsidP="00D55B84">
            <w:pPr>
              <w:rPr>
                <w:rFonts w:cs="Arial"/>
                <w:szCs w:val="24"/>
                <w:lang w:val="es-419"/>
              </w:rPr>
            </w:pPr>
            <w:r w:rsidRPr="006C4824">
              <w:rPr>
                <w:rFonts w:cs="Arial"/>
                <w:szCs w:val="24"/>
                <w:lang w:val="es-419"/>
              </w:rPr>
              <w:t>Archivos</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A6DFB9" w14:textId="77777777" w:rsidR="003D42F7" w:rsidRPr="006C4824" w:rsidRDefault="003D42F7" w:rsidP="00D55B84">
            <w:pPr>
              <w:jc w:val="center"/>
              <w:rPr>
                <w:rFonts w:cs="Arial"/>
                <w:szCs w:val="24"/>
                <w:lang w:val="es-419"/>
              </w:rPr>
            </w:pPr>
            <w:r w:rsidRPr="006C4824">
              <w:rPr>
                <w:rFonts w:cs="Arial"/>
                <w:szCs w:val="24"/>
                <w:lang w:val="es-419"/>
              </w:rPr>
              <w:t>204</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E1809E" w14:textId="77777777" w:rsidR="003D42F7" w:rsidRPr="006C4824" w:rsidRDefault="003D42F7" w:rsidP="00D55B84">
            <w:pPr>
              <w:jc w:val="center"/>
              <w:rPr>
                <w:rFonts w:cs="Arial"/>
                <w:szCs w:val="24"/>
                <w:lang w:val="es-419"/>
              </w:rPr>
            </w:pPr>
            <w:r w:rsidRPr="006C4824">
              <w:rPr>
                <w:rFonts w:cs="Arial"/>
                <w:szCs w:val="24"/>
                <w:lang w:val="es-419"/>
              </w:rPr>
              <w:t>229</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100F67" w14:textId="77777777" w:rsidR="003D42F7" w:rsidRPr="006C4824" w:rsidRDefault="003D42F7" w:rsidP="00D55B84">
            <w:pPr>
              <w:jc w:val="center"/>
              <w:rPr>
                <w:rFonts w:cs="Arial"/>
                <w:szCs w:val="24"/>
                <w:lang w:val="es-419"/>
              </w:rPr>
            </w:pPr>
            <w:r w:rsidRPr="006C4824">
              <w:rPr>
                <w:rFonts w:cs="Arial"/>
                <w:szCs w:val="24"/>
                <w:lang w:val="es-419"/>
              </w:rPr>
              <w:t>328</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2BD2BD" w14:textId="77777777" w:rsidR="003D42F7" w:rsidRPr="006C4824" w:rsidRDefault="003D42F7" w:rsidP="00D55B84">
            <w:pPr>
              <w:jc w:val="center"/>
              <w:rPr>
                <w:rFonts w:cs="Arial"/>
                <w:szCs w:val="24"/>
                <w:lang w:val="es-419"/>
              </w:rPr>
            </w:pPr>
            <w:r w:rsidRPr="006C4824">
              <w:rPr>
                <w:rFonts w:cs="Arial"/>
                <w:szCs w:val="24"/>
                <w:lang w:val="es-419"/>
              </w:rPr>
              <w:t>498</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405ADA" w14:textId="77777777" w:rsidR="003D42F7" w:rsidRPr="006C4824" w:rsidRDefault="003D42F7" w:rsidP="00D55B84">
            <w:pPr>
              <w:jc w:val="center"/>
              <w:rPr>
                <w:rFonts w:cs="Arial"/>
                <w:szCs w:val="24"/>
                <w:lang w:val="es-419"/>
              </w:rPr>
            </w:pPr>
            <w:r w:rsidRPr="006C4824">
              <w:rPr>
                <w:rFonts w:cs="Arial"/>
                <w:szCs w:val="24"/>
                <w:lang w:val="es-419"/>
              </w:rPr>
              <w:t>52</w:t>
            </w:r>
          </w:p>
        </w:tc>
      </w:tr>
      <w:tr w:rsidR="003D42F7" w:rsidRPr="006C4824" w14:paraId="432A0F87" w14:textId="77777777" w:rsidTr="00D319BF">
        <w:trPr>
          <w:trHeight w:val="303"/>
        </w:trPr>
        <w:tc>
          <w:tcPr>
            <w:tcW w:w="2969"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69EF75B8" w14:textId="77777777" w:rsidR="003D42F7" w:rsidRPr="006C4824" w:rsidRDefault="003D42F7" w:rsidP="00D55B84">
            <w:pPr>
              <w:rPr>
                <w:rFonts w:cs="Arial"/>
                <w:szCs w:val="24"/>
                <w:lang w:val="es-419"/>
              </w:rPr>
            </w:pPr>
            <w:r w:rsidRPr="006C4824">
              <w:rPr>
                <w:rFonts w:cs="Arial"/>
                <w:szCs w:val="24"/>
                <w:lang w:val="es-419"/>
              </w:rPr>
              <w:t>Totales</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83F148" w14:textId="77777777" w:rsidR="003D42F7" w:rsidRPr="006C4824" w:rsidRDefault="003D42F7" w:rsidP="00D55B84">
            <w:pPr>
              <w:jc w:val="center"/>
              <w:rPr>
                <w:rFonts w:cs="Arial"/>
                <w:szCs w:val="24"/>
                <w:lang w:val="es-419"/>
              </w:rPr>
            </w:pPr>
            <w:r w:rsidRPr="006C4824">
              <w:rPr>
                <w:rFonts w:cs="Arial"/>
                <w:szCs w:val="24"/>
                <w:lang w:val="es-419"/>
              </w:rPr>
              <w:t>270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CC1E0A" w14:textId="77777777" w:rsidR="003D42F7" w:rsidRPr="006C4824" w:rsidRDefault="003D42F7" w:rsidP="00D55B84">
            <w:pPr>
              <w:jc w:val="center"/>
              <w:rPr>
                <w:rFonts w:cs="Arial"/>
                <w:szCs w:val="24"/>
                <w:lang w:val="es-419"/>
              </w:rPr>
            </w:pPr>
            <w:r w:rsidRPr="006C4824">
              <w:rPr>
                <w:rFonts w:cs="Arial"/>
                <w:szCs w:val="24"/>
                <w:lang w:val="es-419"/>
              </w:rPr>
              <w:t>302</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A93907" w14:textId="77777777" w:rsidR="003D42F7" w:rsidRPr="006C4824" w:rsidRDefault="003D42F7" w:rsidP="00D55B84">
            <w:pPr>
              <w:jc w:val="center"/>
              <w:rPr>
                <w:rFonts w:cs="Arial"/>
                <w:szCs w:val="24"/>
                <w:lang w:val="es-419"/>
              </w:rPr>
            </w:pPr>
            <w:r w:rsidRPr="006C4824">
              <w:rPr>
                <w:rFonts w:cs="Arial"/>
                <w:szCs w:val="24"/>
                <w:lang w:val="es-419"/>
              </w:rPr>
              <w:t>463</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FDA1C0" w14:textId="77777777" w:rsidR="003D42F7" w:rsidRPr="006C4824" w:rsidRDefault="003D42F7" w:rsidP="00D55B84">
            <w:pPr>
              <w:jc w:val="center"/>
              <w:rPr>
                <w:rFonts w:cs="Arial"/>
                <w:szCs w:val="24"/>
                <w:lang w:val="es-419"/>
              </w:rPr>
            </w:pPr>
            <w:r w:rsidRPr="006C4824">
              <w:rPr>
                <w:rFonts w:cs="Arial"/>
                <w:szCs w:val="24"/>
                <w:lang w:val="es-419"/>
              </w:rPr>
              <w:t>656</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332549" w14:textId="77777777" w:rsidR="003D42F7" w:rsidRPr="006C4824" w:rsidRDefault="003D42F7" w:rsidP="00D55B84">
            <w:pPr>
              <w:jc w:val="center"/>
              <w:rPr>
                <w:rFonts w:cs="Arial"/>
                <w:szCs w:val="24"/>
                <w:lang w:val="es-419"/>
              </w:rPr>
            </w:pPr>
            <w:r w:rsidRPr="006C4824">
              <w:rPr>
                <w:rFonts w:cs="Arial"/>
                <w:szCs w:val="24"/>
                <w:lang w:val="es-419"/>
              </w:rPr>
              <w:t>69</w:t>
            </w:r>
          </w:p>
        </w:tc>
      </w:tr>
    </w:tbl>
    <w:p w14:paraId="3FA275C0" w14:textId="77777777" w:rsidR="003D42F7" w:rsidRPr="006C4824" w:rsidRDefault="003D42F7" w:rsidP="003D42F7">
      <w:pPr>
        <w:shd w:val="clear" w:color="auto" w:fill="FFFFFF"/>
        <w:jc w:val="both"/>
        <w:rPr>
          <w:rFonts w:cs="Arial"/>
          <w:sz w:val="16"/>
          <w:szCs w:val="16"/>
          <w:lang w:val="es-419"/>
        </w:rPr>
      </w:pPr>
      <w:r w:rsidRPr="006C4824">
        <w:rPr>
          <w:rFonts w:cs="Arial"/>
          <w:sz w:val="16"/>
          <w:szCs w:val="16"/>
          <w:lang w:val="es-419"/>
        </w:rPr>
        <w:t>Fuente: Aplicativo PREFIS</w:t>
      </w:r>
    </w:p>
    <w:p w14:paraId="568C1A12" w14:textId="77777777" w:rsidR="003D42F7" w:rsidRPr="006C4824" w:rsidRDefault="003D42F7" w:rsidP="003D42F7">
      <w:pPr>
        <w:shd w:val="clear" w:color="auto" w:fill="FFFFFF"/>
        <w:jc w:val="both"/>
        <w:rPr>
          <w:rFonts w:cs="Arial"/>
          <w:sz w:val="16"/>
          <w:szCs w:val="16"/>
          <w:lang w:val="es-419"/>
        </w:rPr>
      </w:pPr>
      <w:r w:rsidRPr="006C4824">
        <w:rPr>
          <w:rFonts w:cs="Arial"/>
          <w:sz w:val="16"/>
          <w:szCs w:val="16"/>
          <w:lang w:val="es-419"/>
        </w:rPr>
        <w:t>Nota: Para la vigencia 2020, la fecha de corte es el 16 de marzo del 2020, términos suspendidos desde el 17 de marzo del 2020.</w:t>
      </w:r>
    </w:p>
    <w:p w14:paraId="7A5D3907" w14:textId="77777777" w:rsidR="003A0DDE" w:rsidRPr="003A0DDE" w:rsidRDefault="003A0DDE" w:rsidP="003D42F7">
      <w:pPr>
        <w:jc w:val="both"/>
        <w:rPr>
          <w:rFonts w:cs="Arial"/>
          <w:b/>
          <w:szCs w:val="24"/>
          <w:lang w:val="es-ES"/>
        </w:rPr>
      </w:pPr>
    </w:p>
    <w:p w14:paraId="07A4A1F3" w14:textId="2740C1F2" w:rsidR="003D42F7" w:rsidRPr="003A0DDE" w:rsidRDefault="003D42F7" w:rsidP="003D42F7">
      <w:pPr>
        <w:jc w:val="both"/>
        <w:rPr>
          <w:rFonts w:cs="Arial"/>
          <w:szCs w:val="24"/>
          <w:lang w:val="es-ES"/>
        </w:rPr>
      </w:pPr>
      <w:r w:rsidRPr="003A0DDE">
        <w:rPr>
          <w:rFonts w:cs="Arial"/>
          <w:b/>
          <w:szCs w:val="24"/>
          <w:lang w:val="es-ES"/>
        </w:rPr>
        <w:t>Línea Base (LB)</w:t>
      </w:r>
      <w:r w:rsidRPr="003A0DDE">
        <w:rPr>
          <w:rFonts w:cs="Arial"/>
          <w:szCs w:val="24"/>
          <w:lang w:val="es-ES"/>
        </w:rPr>
        <w:t xml:space="preserve"> del diagnóstico más reciente: </w:t>
      </w:r>
    </w:p>
    <w:p w14:paraId="2B7732D0" w14:textId="77777777" w:rsidR="006C4824" w:rsidRPr="003A0DDE" w:rsidRDefault="006C4824" w:rsidP="003D42F7">
      <w:pPr>
        <w:jc w:val="both"/>
        <w:rPr>
          <w:rFonts w:cs="Arial"/>
          <w:szCs w:val="24"/>
          <w:lang w:val="es-ES"/>
        </w:rPr>
      </w:pPr>
    </w:p>
    <w:p w14:paraId="51E594E8" w14:textId="77777777" w:rsidR="003D42F7" w:rsidRPr="003A0DDE" w:rsidRDefault="003D42F7" w:rsidP="003D42F7">
      <w:pPr>
        <w:jc w:val="both"/>
        <w:rPr>
          <w:rFonts w:cs="Arial"/>
          <w:szCs w:val="24"/>
          <w:lang w:val="es-ES"/>
        </w:rPr>
      </w:pPr>
      <w:r w:rsidRPr="003A0DDE">
        <w:rPr>
          <w:rFonts w:cs="Arial"/>
          <w:szCs w:val="24"/>
          <w:lang w:val="es-ES"/>
        </w:rPr>
        <w:t xml:space="preserve">Procesos de Responsabilidad Fiscal próximos a prescribir en los cuatro años de duración del proyecto, así: Activos </w:t>
      </w:r>
      <w:r w:rsidRPr="003A0DDE">
        <w:rPr>
          <w:rFonts w:cs="Arial"/>
          <w:b/>
          <w:szCs w:val="24"/>
          <w:lang w:val="es-ES"/>
        </w:rPr>
        <w:t xml:space="preserve">262 </w:t>
      </w:r>
      <w:r w:rsidRPr="003A0DDE">
        <w:rPr>
          <w:rFonts w:cs="Arial"/>
          <w:szCs w:val="24"/>
          <w:lang w:val="es-ES"/>
        </w:rPr>
        <w:t xml:space="preserve">de la vigencia 2015 con fecha de prescripción durante el año 2020. De la vigencia 2016, aún activos </w:t>
      </w:r>
      <w:r w:rsidRPr="003A0DDE">
        <w:rPr>
          <w:rFonts w:cs="Arial"/>
          <w:b/>
          <w:szCs w:val="24"/>
          <w:lang w:val="es-ES"/>
        </w:rPr>
        <w:t>208</w:t>
      </w:r>
      <w:r w:rsidRPr="003A0DDE">
        <w:rPr>
          <w:rFonts w:cs="Arial"/>
          <w:szCs w:val="24"/>
          <w:lang w:val="es-ES"/>
        </w:rPr>
        <w:t xml:space="preserve">, con fecha de prescripción en el año 2021. A la fecha, </w:t>
      </w:r>
      <w:r w:rsidRPr="003A0DDE">
        <w:rPr>
          <w:rFonts w:cs="Arial"/>
          <w:b/>
          <w:szCs w:val="24"/>
          <w:lang w:val="es-ES"/>
        </w:rPr>
        <w:t>273</w:t>
      </w:r>
      <w:r w:rsidRPr="003A0DDE">
        <w:rPr>
          <w:rFonts w:cs="Arial"/>
          <w:szCs w:val="24"/>
          <w:lang w:val="es-ES"/>
        </w:rPr>
        <w:t xml:space="preserve"> activos de la vigencia 2017, los cuales tienen fecha de prescripción en el año 2022. Y finalmente, </w:t>
      </w:r>
      <w:r w:rsidRPr="003A0DDE">
        <w:rPr>
          <w:rFonts w:cs="Arial"/>
          <w:b/>
          <w:szCs w:val="24"/>
          <w:lang w:val="es-ES"/>
        </w:rPr>
        <w:t>325</w:t>
      </w:r>
      <w:r w:rsidRPr="003A0DDE">
        <w:rPr>
          <w:rFonts w:cs="Arial"/>
          <w:szCs w:val="24"/>
          <w:lang w:val="es-ES"/>
        </w:rPr>
        <w:t xml:space="preserve"> abiertos en el 2018, con fecha de prescripción en el 2023.</w:t>
      </w:r>
      <w:r w:rsidRPr="003A0DDE">
        <w:rPr>
          <w:rStyle w:val="Refdenotaalpie"/>
          <w:rFonts w:cs="Arial"/>
          <w:szCs w:val="24"/>
          <w:lang w:val="es-ES"/>
        </w:rPr>
        <w:footnoteReference w:id="2"/>
      </w:r>
    </w:p>
    <w:p w14:paraId="6F8E79DF" w14:textId="77777777" w:rsidR="003D42F7" w:rsidRPr="003A0DDE" w:rsidRDefault="003D42F7" w:rsidP="003D42F7">
      <w:pPr>
        <w:jc w:val="both"/>
        <w:rPr>
          <w:rFonts w:cs="Arial"/>
          <w:b/>
          <w:szCs w:val="24"/>
          <w:lang w:val="es-ES"/>
        </w:rPr>
      </w:pPr>
    </w:p>
    <w:p w14:paraId="47E647F0" w14:textId="77777777" w:rsidR="003D42F7" w:rsidRPr="003A0DDE" w:rsidRDefault="003D42F7" w:rsidP="003D42F7">
      <w:pPr>
        <w:jc w:val="both"/>
        <w:rPr>
          <w:rFonts w:cs="Arial"/>
          <w:szCs w:val="24"/>
        </w:rPr>
      </w:pPr>
      <w:r w:rsidRPr="003A0DDE">
        <w:rPr>
          <w:rFonts w:cs="Arial"/>
          <w:szCs w:val="24"/>
        </w:rPr>
        <w:t xml:space="preserve">De los </w:t>
      </w:r>
      <w:r w:rsidRPr="003A0DDE">
        <w:rPr>
          <w:rFonts w:cs="Arial"/>
          <w:b/>
          <w:szCs w:val="24"/>
        </w:rPr>
        <w:t>292</w:t>
      </w:r>
      <w:r w:rsidRPr="003A0DDE">
        <w:rPr>
          <w:rFonts w:cs="Arial"/>
          <w:szCs w:val="24"/>
        </w:rPr>
        <w:t xml:space="preserve"> Procesos de Responsabilidad Fiscal activos de la vigencia 2015, a 31 de diciembre de 2019</w:t>
      </w:r>
      <w:r w:rsidRPr="003A0DDE">
        <w:rPr>
          <w:rStyle w:val="Refdenotaalpie"/>
          <w:rFonts w:cs="Arial"/>
          <w:szCs w:val="24"/>
        </w:rPr>
        <w:footnoteReference w:id="3"/>
      </w:r>
      <w:r w:rsidRPr="003A0DDE">
        <w:rPr>
          <w:rFonts w:cs="Arial"/>
          <w:szCs w:val="24"/>
        </w:rPr>
        <w:t xml:space="preserve">, producto de la gestión durante lo corrido de la vigencia 2020 permanecen en trámite </w:t>
      </w:r>
      <w:r w:rsidRPr="003A0DDE">
        <w:rPr>
          <w:rFonts w:cs="Arial"/>
          <w:b/>
          <w:szCs w:val="24"/>
        </w:rPr>
        <w:t>262</w:t>
      </w:r>
      <w:r w:rsidRPr="003A0DDE">
        <w:rPr>
          <w:rFonts w:cs="Arial"/>
          <w:szCs w:val="24"/>
        </w:rPr>
        <w:t>, con fecha de corte - 17 de junio de 2020</w:t>
      </w:r>
      <w:r w:rsidRPr="003A0DDE">
        <w:rPr>
          <w:rStyle w:val="Refdenotaalpie"/>
          <w:rFonts w:cs="Arial"/>
          <w:szCs w:val="24"/>
        </w:rPr>
        <w:footnoteReference w:id="4"/>
      </w:r>
      <w:r w:rsidRPr="003A0DDE">
        <w:rPr>
          <w:rFonts w:cs="Arial"/>
          <w:szCs w:val="24"/>
        </w:rPr>
        <w:t xml:space="preserve">.  </w:t>
      </w:r>
    </w:p>
    <w:p w14:paraId="686299A0" w14:textId="77777777" w:rsidR="003D42F7" w:rsidRPr="003A0DDE" w:rsidRDefault="003D42F7" w:rsidP="003D42F7">
      <w:pPr>
        <w:jc w:val="both"/>
        <w:rPr>
          <w:rFonts w:cs="Arial"/>
          <w:b/>
          <w:szCs w:val="24"/>
          <w:lang w:val="es-ES"/>
        </w:rPr>
      </w:pPr>
    </w:p>
    <w:p w14:paraId="29AC8E5B" w14:textId="77777777" w:rsidR="003D42F7" w:rsidRPr="006C4824" w:rsidRDefault="003D42F7" w:rsidP="003D42F7">
      <w:pPr>
        <w:jc w:val="both"/>
        <w:rPr>
          <w:rFonts w:cs="Arial"/>
          <w:b/>
          <w:szCs w:val="24"/>
          <w:lang w:val="es-ES"/>
        </w:rPr>
      </w:pPr>
      <w:r w:rsidRPr="006C4824">
        <w:rPr>
          <w:rFonts w:cs="Arial"/>
          <w:b/>
          <w:szCs w:val="24"/>
          <w:lang w:val="es-ES"/>
        </w:rPr>
        <w:t xml:space="preserve">Información de soporte: </w:t>
      </w:r>
    </w:p>
    <w:p w14:paraId="5BDDFCDE" w14:textId="77777777" w:rsidR="003D42F7" w:rsidRPr="006C4824" w:rsidRDefault="003D42F7" w:rsidP="003D42F7">
      <w:pPr>
        <w:jc w:val="both"/>
        <w:rPr>
          <w:rFonts w:cs="Arial"/>
          <w:szCs w:val="24"/>
          <w:lang w:val="es-ES"/>
        </w:rPr>
      </w:pPr>
      <w:r w:rsidRPr="006C4824">
        <w:rPr>
          <w:rFonts w:cs="Arial"/>
          <w:szCs w:val="24"/>
          <w:lang w:val="es-ES"/>
        </w:rPr>
        <w:t>Diagnóstico de los Procesos de Responsabilidad Fiscal activos.</w:t>
      </w:r>
    </w:p>
    <w:p w14:paraId="6E3AB93F" w14:textId="77777777" w:rsidR="003D42F7" w:rsidRPr="006C4824" w:rsidRDefault="003D42F7" w:rsidP="003D42F7">
      <w:pPr>
        <w:jc w:val="both"/>
        <w:rPr>
          <w:rFonts w:cs="Arial"/>
          <w:szCs w:val="24"/>
          <w:lang w:val="es-ES"/>
        </w:rPr>
      </w:pPr>
    </w:p>
    <w:p w14:paraId="5DE1959A" w14:textId="77777777" w:rsidR="003D42F7" w:rsidRPr="00412607" w:rsidRDefault="003D42F7" w:rsidP="003D42F7">
      <w:pPr>
        <w:rPr>
          <w:rFonts w:cs="Arial"/>
          <w:b/>
          <w:szCs w:val="24"/>
          <w:lang w:val="es-ES"/>
        </w:rPr>
      </w:pPr>
      <w:r w:rsidRPr="00412607">
        <w:rPr>
          <w:rFonts w:cs="Arial"/>
          <w:b/>
          <w:szCs w:val="24"/>
          <w:lang w:val="es-ES"/>
        </w:rPr>
        <w:t xml:space="preserve">Indicador de producto: </w:t>
      </w:r>
    </w:p>
    <w:p w14:paraId="32352E8E" w14:textId="51E4C148" w:rsidR="003D42F7" w:rsidRPr="00412607" w:rsidRDefault="003D42F7" w:rsidP="003D42F7">
      <w:pPr>
        <w:jc w:val="both"/>
        <w:rPr>
          <w:rFonts w:cs="Arial"/>
          <w:szCs w:val="24"/>
          <w:lang w:val="es-ES"/>
        </w:rPr>
      </w:pPr>
      <w:r w:rsidRPr="00412607">
        <w:rPr>
          <w:rFonts w:cs="Arial"/>
          <w:szCs w:val="24"/>
          <w:lang w:val="es-ES"/>
        </w:rPr>
        <w:t xml:space="preserve">Apoyar 100 porciento los Procesos de Responsabilidad Fiscal activos en su sustanciación de conformidad con la Ley vigente, y las actividades conexas, para minimizar las prescripciones. </w:t>
      </w:r>
    </w:p>
    <w:p w14:paraId="4FD7C531" w14:textId="77777777" w:rsidR="00424FF7" w:rsidRPr="00412607" w:rsidRDefault="00424FF7" w:rsidP="003D42F7">
      <w:pPr>
        <w:jc w:val="both"/>
        <w:rPr>
          <w:rFonts w:cs="Arial"/>
          <w:szCs w:val="24"/>
          <w:lang w:val="es-ES"/>
        </w:rPr>
      </w:pPr>
    </w:p>
    <w:p w14:paraId="06FDEF56" w14:textId="77777777" w:rsidR="003D42F7" w:rsidRPr="00412607" w:rsidRDefault="003D42F7" w:rsidP="003D42F7">
      <w:pPr>
        <w:jc w:val="both"/>
        <w:rPr>
          <w:rFonts w:cs="Arial"/>
          <w:b/>
          <w:szCs w:val="24"/>
          <w:lang w:val="es-ES"/>
        </w:rPr>
      </w:pPr>
      <w:r w:rsidRPr="00412607">
        <w:rPr>
          <w:rFonts w:cs="Arial"/>
          <w:b/>
          <w:szCs w:val="24"/>
          <w:lang w:val="es-ES"/>
        </w:rPr>
        <w:t xml:space="preserve">Meta de producto (2020): </w:t>
      </w:r>
    </w:p>
    <w:p w14:paraId="56D3637F" w14:textId="77777777" w:rsidR="003D42F7" w:rsidRPr="00412607" w:rsidRDefault="003D42F7" w:rsidP="003D42F7">
      <w:pPr>
        <w:jc w:val="both"/>
        <w:rPr>
          <w:rFonts w:cs="Arial"/>
          <w:b/>
          <w:szCs w:val="24"/>
          <w:lang w:val="es-ES"/>
        </w:rPr>
      </w:pPr>
    </w:p>
    <w:p w14:paraId="069CF441" w14:textId="77777777" w:rsidR="003D42F7" w:rsidRPr="00412607" w:rsidRDefault="003D42F7" w:rsidP="003D42F7">
      <w:pPr>
        <w:jc w:val="both"/>
        <w:rPr>
          <w:rFonts w:cs="Arial"/>
          <w:szCs w:val="24"/>
          <w:lang w:val="es-ES"/>
        </w:rPr>
      </w:pPr>
      <w:r w:rsidRPr="00412607">
        <w:rPr>
          <w:rFonts w:cs="Arial"/>
          <w:szCs w:val="24"/>
        </w:rPr>
        <w:t xml:space="preserve">Inicialmente se definió la meta de </w:t>
      </w:r>
      <w:r w:rsidRPr="00412607">
        <w:rPr>
          <w:rFonts w:cs="Arial"/>
          <w:szCs w:val="24"/>
          <w:lang w:val="es-ES"/>
        </w:rPr>
        <w:t xml:space="preserve">1.409 procesos de Responsabilidad Fiscal activos a 17 de junio de 2020, que adelanta la Contraloría de Bogotá D.C., para evitar que se </w:t>
      </w:r>
      <w:r w:rsidRPr="00412607">
        <w:rPr>
          <w:rFonts w:cs="Arial"/>
          <w:szCs w:val="24"/>
          <w:lang w:val="es-ES"/>
        </w:rPr>
        <w:lastRenderedPageBreak/>
        <w:t>presente el fenómeno jurídico de la prescripción. Además, se cumplan los términos de la sustanciación de estos procesos conforme a las normas legales y vigentes.</w:t>
      </w:r>
    </w:p>
    <w:p w14:paraId="4E53116B" w14:textId="77777777" w:rsidR="003D42F7" w:rsidRPr="00412607" w:rsidRDefault="003D42F7" w:rsidP="003D42F7">
      <w:pPr>
        <w:rPr>
          <w:rFonts w:cs="Arial"/>
          <w:szCs w:val="24"/>
          <w:lang w:val="es-ES"/>
        </w:rPr>
      </w:pPr>
    </w:p>
    <w:p w14:paraId="63D00B5D" w14:textId="77777777" w:rsidR="003D42F7" w:rsidRPr="00412607" w:rsidRDefault="003D42F7" w:rsidP="003D42F7">
      <w:pPr>
        <w:jc w:val="both"/>
        <w:rPr>
          <w:rFonts w:cs="Arial"/>
          <w:szCs w:val="24"/>
        </w:rPr>
      </w:pPr>
      <w:r w:rsidRPr="00412607">
        <w:rPr>
          <w:rFonts w:cs="Arial"/>
          <w:szCs w:val="24"/>
        </w:rPr>
        <w:t xml:space="preserve">Se precisa que, de esos 1409 Procesos activos a la fecha, en </w:t>
      </w:r>
      <w:r w:rsidRPr="00412607">
        <w:rPr>
          <w:rFonts w:cs="Arial"/>
          <w:b/>
          <w:szCs w:val="24"/>
        </w:rPr>
        <w:t>1068</w:t>
      </w:r>
      <w:r w:rsidRPr="00412607">
        <w:rPr>
          <w:rFonts w:cs="Arial"/>
          <w:szCs w:val="24"/>
        </w:rPr>
        <w:t xml:space="preserve"> como mínimo se deberá ver reflejado el resultado del indicador que mide la meta, de conformidad con el impulso procesal oportuno, evitando la inactividad procesal y en consecuencia la disminución del acaecimiento del fenómeno jurídico de la prescripción. En cumplimiento de las leyes, procedimiento vigentes y directrices de la alta dirección.</w:t>
      </w:r>
      <w:r w:rsidRPr="00412607">
        <w:rPr>
          <w:rStyle w:val="Refdenotaalpie"/>
          <w:rFonts w:cs="Arial"/>
          <w:szCs w:val="24"/>
        </w:rPr>
        <w:footnoteReference w:id="5"/>
      </w:r>
      <w:r w:rsidRPr="00412607">
        <w:rPr>
          <w:rFonts w:cs="Arial"/>
          <w:szCs w:val="24"/>
        </w:rPr>
        <w:t xml:space="preserve"> </w:t>
      </w:r>
    </w:p>
    <w:p w14:paraId="3F50D24A" w14:textId="77777777" w:rsidR="003D42F7" w:rsidRPr="00412607" w:rsidRDefault="003D42F7" w:rsidP="003D42F7">
      <w:pPr>
        <w:jc w:val="both"/>
        <w:rPr>
          <w:rFonts w:cs="Arial"/>
          <w:szCs w:val="24"/>
        </w:rPr>
      </w:pPr>
    </w:p>
    <w:p w14:paraId="1AA0431E" w14:textId="77777777" w:rsidR="003D42F7" w:rsidRPr="00412607" w:rsidRDefault="003D42F7" w:rsidP="003D42F7">
      <w:pPr>
        <w:jc w:val="both"/>
        <w:rPr>
          <w:rFonts w:cs="Arial"/>
          <w:b/>
          <w:szCs w:val="24"/>
          <w:lang w:val="es-ES"/>
        </w:rPr>
      </w:pPr>
      <w:r w:rsidRPr="00412607">
        <w:rPr>
          <w:rFonts w:cs="Arial"/>
          <w:b/>
          <w:szCs w:val="24"/>
          <w:lang w:val="es-ES"/>
        </w:rPr>
        <w:t xml:space="preserve">Plan Estratégico: </w:t>
      </w:r>
    </w:p>
    <w:p w14:paraId="113B8E66" w14:textId="77777777" w:rsidR="003D42F7" w:rsidRPr="006C4824" w:rsidRDefault="003D42F7" w:rsidP="003D42F7">
      <w:pPr>
        <w:jc w:val="both"/>
        <w:rPr>
          <w:rFonts w:cs="Arial"/>
          <w:b/>
          <w:szCs w:val="24"/>
          <w:lang w:val="es-ES"/>
        </w:rPr>
      </w:pPr>
    </w:p>
    <w:p w14:paraId="46C2E80F" w14:textId="774C86D9" w:rsidR="003D42F7" w:rsidRDefault="003D42F7" w:rsidP="003D42F7">
      <w:pPr>
        <w:jc w:val="both"/>
        <w:rPr>
          <w:rFonts w:cs="Arial"/>
          <w:szCs w:val="24"/>
          <w:lang w:val="es-ES"/>
        </w:rPr>
      </w:pPr>
      <w:r w:rsidRPr="006C4824">
        <w:rPr>
          <w:rFonts w:cs="Arial"/>
          <w:szCs w:val="24"/>
          <w:lang w:val="es-ES"/>
        </w:rPr>
        <w:t>Plan Estratégico Institucional 2016 – 2020 – “</w:t>
      </w:r>
      <w:r w:rsidRPr="006C4824">
        <w:rPr>
          <w:rFonts w:cs="Arial"/>
          <w:i/>
          <w:szCs w:val="24"/>
          <w:lang w:val="es-ES"/>
        </w:rPr>
        <w:t>UNA CONTRALORÍA ALIADA CON BOGOTÁ</w:t>
      </w:r>
      <w:r w:rsidRPr="006C4824">
        <w:rPr>
          <w:rFonts w:cs="Arial"/>
          <w:szCs w:val="24"/>
          <w:lang w:val="es-ES"/>
        </w:rPr>
        <w:t>”, Objetivo Corporativo 1 – Fortalecer la Vigilancia y Control a la Gestión Fiscal desde los Resultados y el Impacto, Estrategia 1.2. – Fortalecer el Proceso de Responsabilidad Fiscal y Jurisdicción Coactiva, a través de la articulación con el proceso auditor y haciendo efectivo el mecanismo de oralidad.</w:t>
      </w:r>
      <w:r w:rsidR="006C4824">
        <w:rPr>
          <w:rFonts w:cs="Arial"/>
          <w:szCs w:val="24"/>
          <w:lang w:val="es-ES"/>
        </w:rPr>
        <w:t xml:space="preserve">  </w:t>
      </w:r>
      <w:r w:rsidRPr="006C4824">
        <w:rPr>
          <w:rFonts w:cs="Arial"/>
          <w:szCs w:val="24"/>
          <w:lang w:val="es-ES"/>
        </w:rPr>
        <w:t>Articulada con el Proyecto Estratégico</w:t>
      </w:r>
      <w:r w:rsidR="003A406E">
        <w:rPr>
          <w:rFonts w:cs="Arial"/>
          <w:szCs w:val="24"/>
          <w:lang w:val="es-ES"/>
        </w:rPr>
        <w:t>.</w:t>
      </w:r>
    </w:p>
    <w:p w14:paraId="4DDE38A7" w14:textId="77777777" w:rsidR="003A406E" w:rsidRPr="006C4824" w:rsidRDefault="003A406E" w:rsidP="003D42F7">
      <w:pPr>
        <w:jc w:val="both"/>
        <w:rPr>
          <w:rFonts w:cs="Arial"/>
          <w:szCs w:val="24"/>
          <w:lang w:val="es-ES"/>
        </w:rPr>
      </w:pPr>
    </w:p>
    <w:p w14:paraId="7BEBA57A" w14:textId="090BDF11" w:rsidR="00067D15" w:rsidRPr="006C4824" w:rsidRDefault="00067D15" w:rsidP="00067D15">
      <w:pPr>
        <w:jc w:val="both"/>
        <w:rPr>
          <w:rFonts w:cs="Arial"/>
          <w:b/>
          <w:bCs/>
          <w:sz w:val="28"/>
          <w:szCs w:val="24"/>
          <w:lang w:val="es-MX"/>
        </w:rPr>
      </w:pPr>
      <w:r w:rsidRPr="006C4824">
        <w:rPr>
          <w:rFonts w:cs="Arial"/>
          <w:b/>
          <w:bCs/>
          <w:sz w:val="28"/>
          <w:szCs w:val="24"/>
          <w:lang w:val="es-MX"/>
        </w:rPr>
        <w:t>META 7</w:t>
      </w:r>
    </w:p>
    <w:p w14:paraId="27794A72" w14:textId="77777777" w:rsidR="00365819" w:rsidRPr="006C4824" w:rsidRDefault="00365819" w:rsidP="00067D15">
      <w:pPr>
        <w:jc w:val="both"/>
        <w:rPr>
          <w:rFonts w:cs="Arial"/>
        </w:rPr>
      </w:pPr>
    </w:p>
    <w:p w14:paraId="1A38388D" w14:textId="24E73BAD" w:rsidR="00067D15" w:rsidRPr="006C4824" w:rsidRDefault="00A22C9D" w:rsidP="00CB4F91">
      <w:pPr>
        <w:rPr>
          <w:rFonts w:cs="Arial"/>
          <w:b/>
          <w:bCs/>
        </w:rPr>
      </w:pPr>
      <w:r w:rsidRPr="006C4824">
        <w:rPr>
          <w:rFonts w:cs="Arial"/>
          <w:b/>
        </w:rPr>
        <w:t>Apoyar la ejecución del Plan de Auditoria Distrital del Proceso de Vigilancia y Control a la Gestión Fiscal</w:t>
      </w:r>
      <w:r w:rsidR="00067D15" w:rsidRPr="006C4824">
        <w:rPr>
          <w:rFonts w:cs="Arial"/>
          <w:b/>
        </w:rPr>
        <w:t>.</w:t>
      </w:r>
    </w:p>
    <w:p w14:paraId="79DE3D2E" w14:textId="77777777" w:rsidR="00067D15" w:rsidRPr="006C4824" w:rsidRDefault="00067D15" w:rsidP="00067D15">
      <w:pPr>
        <w:ind w:left="720"/>
        <w:rPr>
          <w:rFonts w:cs="Arial"/>
          <w:bCs/>
        </w:rPr>
      </w:pPr>
    </w:p>
    <w:p w14:paraId="5DDE043F" w14:textId="77777777" w:rsidR="00067D15" w:rsidRPr="006C4824" w:rsidRDefault="00067D15" w:rsidP="00067D15">
      <w:pPr>
        <w:jc w:val="both"/>
        <w:rPr>
          <w:rFonts w:cs="Arial"/>
          <w:bCs/>
        </w:rPr>
      </w:pPr>
      <w:r w:rsidRPr="006C4824">
        <w:rPr>
          <w:rFonts w:cs="Arial"/>
          <w:bCs/>
        </w:rPr>
        <w:t>El Artículo 8 de la Ley 42 de 1993, establece que la vigilancia de la gestión fiscal se fundamenta en la eficiencia, la economía, la eficacia, la equidad y la valoración de los costos ambientales, de tal manera que permita establecer</w:t>
      </w:r>
      <w:r w:rsidRPr="006C4824" w:rsidDel="00B10370">
        <w:rPr>
          <w:rFonts w:cs="Arial"/>
          <w:bCs/>
        </w:rPr>
        <w:t xml:space="preserve"> </w:t>
      </w:r>
      <w:r w:rsidRPr="006C4824">
        <w:rPr>
          <w:rFonts w:cs="Arial"/>
          <w:bCs/>
        </w:rPr>
        <w:t>en la administración, en un período determinado, que la asignación de recursos sea la más conveniente para maximizar sus resultados; que en igualdad de condiciones de calidad los bienes y servicios se obtengan al menor costo; que sus resultados se logren de manera oportuna y guarden relación con sus objetivos y metas.</w:t>
      </w:r>
    </w:p>
    <w:p w14:paraId="2955CC84" w14:textId="77777777" w:rsidR="00067D15" w:rsidRPr="006C4824" w:rsidRDefault="00067D15" w:rsidP="00067D15">
      <w:pPr>
        <w:jc w:val="both"/>
        <w:rPr>
          <w:rFonts w:cs="Arial"/>
          <w:bCs/>
        </w:rPr>
      </w:pPr>
    </w:p>
    <w:p w14:paraId="5B939F72" w14:textId="5F915655" w:rsidR="00067D15" w:rsidRPr="006C4824" w:rsidRDefault="00067D15" w:rsidP="00067D15">
      <w:pPr>
        <w:jc w:val="both"/>
        <w:rPr>
          <w:rFonts w:cs="Arial"/>
          <w:bCs/>
        </w:rPr>
      </w:pPr>
      <w:r w:rsidRPr="006C4824">
        <w:rPr>
          <w:rFonts w:cs="Arial"/>
          <w:bCs/>
        </w:rPr>
        <w:t xml:space="preserve">Para el cumplimiento de lo anterior, el Acuerdo 658 de 2016, modificado parcialmente por el Acuerdo 664 de 2017, en su artículo noveno establece </w:t>
      </w:r>
      <w:r w:rsidR="00C565BA" w:rsidRPr="006C4824">
        <w:rPr>
          <w:rFonts w:cs="Arial"/>
          <w:bCs/>
        </w:rPr>
        <w:t>que,</w:t>
      </w:r>
      <w:r w:rsidRPr="006C4824">
        <w:rPr>
          <w:rFonts w:cs="Arial"/>
          <w:bCs/>
        </w:rPr>
        <w:t xml:space="preserve"> para el diseño de la organización de la Contraloría de Bogotá D.C., se tendrá en cuenta la especialización sectorial de los sujetos de control. En ese sentido se reformó la organización interna y la planta de personal, lo que permitió contar con las dependencias para atender las funciones que han sido asignadas por la Constitución Política y la Ley, orientadas a fortalecer los mecanismos de prevención, investigación y sanción de actos de corrupción y la efectividad del control a la gestión pública.</w:t>
      </w:r>
    </w:p>
    <w:p w14:paraId="4958BACB" w14:textId="77777777" w:rsidR="00067D15" w:rsidRPr="006C4824" w:rsidRDefault="00067D15" w:rsidP="00067D15">
      <w:pPr>
        <w:jc w:val="both"/>
        <w:rPr>
          <w:rFonts w:cs="Arial"/>
          <w:bCs/>
        </w:rPr>
      </w:pPr>
    </w:p>
    <w:p w14:paraId="6C02EA8A" w14:textId="6F6FAA13" w:rsidR="00067D15" w:rsidRPr="006C4824" w:rsidRDefault="00067D15" w:rsidP="003D42F7">
      <w:pPr>
        <w:jc w:val="both"/>
        <w:rPr>
          <w:rFonts w:cs="Arial"/>
          <w:bCs/>
        </w:rPr>
      </w:pPr>
      <w:r w:rsidRPr="006C4824">
        <w:rPr>
          <w:rFonts w:cs="Arial"/>
          <w:bCs/>
        </w:rPr>
        <w:t>En ese sentido, la Contraloría de Bogotá D.C., ha realizado la vigilancia de la gestión fiscal de los 9</w:t>
      </w:r>
      <w:r w:rsidR="00DA62C0" w:rsidRPr="006C4824">
        <w:rPr>
          <w:rFonts w:cs="Arial"/>
          <w:bCs/>
        </w:rPr>
        <w:t>5</w:t>
      </w:r>
      <w:r w:rsidR="006C4824">
        <w:rPr>
          <w:rFonts w:cs="Arial"/>
          <w:bCs/>
        </w:rPr>
        <w:t xml:space="preserve"> </w:t>
      </w:r>
      <w:r w:rsidR="003D42F7" w:rsidRPr="006C4824">
        <w:rPr>
          <w:rFonts w:cs="Arial"/>
          <w:bCs/>
        </w:rPr>
        <w:t>Sujetos</w:t>
      </w:r>
      <w:r w:rsidRPr="006C4824">
        <w:rPr>
          <w:rFonts w:cs="Arial"/>
          <w:bCs/>
        </w:rPr>
        <w:t xml:space="preserve"> de vigilancia y control fiscal</w:t>
      </w:r>
      <w:r w:rsidR="003D42F7" w:rsidRPr="006C4824">
        <w:rPr>
          <w:rFonts w:cs="Arial"/>
          <w:bCs/>
        </w:rPr>
        <w:t xml:space="preserve"> asignados mediante Resolución Reglamentaria N°. 008 </w:t>
      </w:r>
      <w:r w:rsidR="002713AD" w:rsidRPr="006C4824">
        <w:rPr>
          <w:rFonts w:cs="Arial"/>
          <w:bCs/>
        </w:rPr>
        <w:t xml:space="preserve">de 31 de marzo de 2020, </w:t>
      </w:r>
      <w:r w:rsidR="003D42F7" w:rsidRPr="006C4824">
        <w:rPr>
          <w:rFonts w:cs="Arial"/>
          <w:bCs/>
        </w:rPr>
        <w:t>“Por la cual se agrupan, clasifican y asignan los sujetos de vigilancia y control fiscal a las</w:t>
      </w:r>
      <w:r w:rsidR="002713AD" w:rsidRPr="006C4824">
        <w:rPr>
          <w:rFonts w:cs="Arial"/>
          <w:bCs/>
        </w:rPr>
        <w:t xml:space="preserve"> </w:t>
      </w:r>
      <w:r w:rsidR="003D42F7" w:rsidRPr="006C4824">
        <w:rPr>
          <w:rFonts w:cs="Arial"/>
          <w:bCs/>
        </w:rPr>
        <w:t>Direcciones Sectoriales de Fiscalización de la Contraloría de Bogotá D.C. y se dictan otras</w:t>
      </w:r>
      <w:r w:rsidR="002713AD" w:rsidRPr="006C4824">
        <w:rPr>
          <w:rFonts w:cs="Arial"/>
          <w:bCs/>
        </w:rPr>
        <w:t xml:space="preserve"> </w:t>
      </w:r>
      <w:r w:rsidR="003D42F7" w:rsidRPr="006C4824">
        <w:rPr>
          <w:rFonts w:cs="Arial"/>
          <w:bCs/>
        </w:rPr>
        <w:t>disposiciones”.</w:t>
      </w:r>
    </w:p>
    <w:p w14:paraId="46ECA672" w14:textId="77777777" w:rsidR="00067D15" w:rsidRPr="006C4824" w:rsidRDefault="00067D15" w:rsidP="00067D15">
      <w:pPr>
        <w:jc w:val="both"/>
        <w:rPr>
          <w:rFonts w:cs="Arial"/>
          <w:bCs/>
        </w:rPr>
      </w:pPr>
    </w:p>
    <w:p w14:paraId="7FBA360E" w14:textId="400CDD1B" w:rsidR="00067D15" w:rsidRPr="006C4824" w:rsidRDefault="00DA62C0" w:rsidP="00067D15">
      <w:pPr>
        <w:jc w:val="both"/>
        <w:rPr>
          <w:rFonts w:cs="Arial"/>
          <w:bCs/>
        </w:rPr>
      </w:pPr>
      <w:r w:rsidRPr="006C4824">
        <w:rPr>
          <w:rFonts w:cs="Arial"/>
          <w:bCs/>
        </w:rPr>
        <w:t>El</w:t>
      </w:r>
      <w:r w:rsidR="00067D15" w:rsidRPr="006C4824">
        <w:rPr>
          <w:rFonts w:cs="Arial"/>
          <w:bCs/>
        </w:rPr>
        <w:t xml:space="preserve"> Concejo de Bogotá D.C., mediante los Acuerdos Nos. 637, 638, 641, 642, 643 de 2016, creó y reorganizó algunas entidades distritales, así: creó la Secretaría Distrital de Seguridad, Convivencia y Justicia, Secretaría Jurídica Distrital, reorganizó el Sector Salud de Bogotá, Distrito Capital; autorizó al Alcalde Mayor en representación del </w:t>
      </w:r>
      <w:r w:rsidR="00067D15" w:rsidRPr="006C4824">
        <w:rPr>
          <w:rFonts w:cs="Arial"/>
          <w:bCs/>
        </w:rPr>
        <w:lastRenderedPageBreak/>
        <w:t xml:space="preserve">Distrito Capital para participar, conjuntamente con otras entidades descentralizadas del orden Distrital, en la constitución de la Empresa Metro de Bogotá y ordenó la fusión de Metrovivienda en la Empresa de Renovación Urbana de Bogotá, D.C. – ERU.  </w:t>
      </w:r>
    </w:p>
    <w:p w14:paraId="426ED67C" w14:textId="77777777" w:rsidR="003D42F7" w:rsidRPr="006C4824" w:rsidRDefault="003D42F7" w:rsidP="00067D15">
      <w:pPr>
        <w:jc w:val="both"/>
        <w:rPr>
          <w:rFonts w:cs="Arial"/>
          <w:bCs/>
        </w:rPr>
      </w:pPr>
    </w:p>
    <w:p w14:paraId="4A99091D" w14:textId="77777777" w:rsidR="007B2DC5" w:rsidRPr="006C4824" w:rsidRDefault="007B2DC5" w:rsidP="007B2DC5">
      <w:pPr>
        <w:jc w:val="both"/>
        <w:rPr>
          <w:rFonts w:cs="Arial"/>
          <w:bCs/>
        </w:rPr>
      </w:pPr>
      <w:r w:rsidRPr="006C4824">
        <w:rPr>
          <w:rFonts w:cs="Arial"/>
          <w:bCs/>
        </w:rPr>
        <w:t>Para cumplir los objetivos y las responsabilidades asignados por la Ley, la Contraloría de Bogotá D.C. formuló como uno de sus objetivos corporativos Fortalecer la Vigilancia y Control a la Gestión Fiscal desde los Resultados y el Impacto, el cual se debe cumplir a través de la Estrategia 1.1.  Orientar el ejercicio de la vigilancia y control fiscal a resultados efectivos que contribuyan al mejoramiento de la calidad de vida de los Ciudadanos.</w:t>
      </w:r>
    </w:p>
    <w:p w14:paraId="20A5E226" w14:textId="77777777" w:rsidR="00067D15" w:rsidRPr="006C4824" w:rsidRDefault="00067D15" w:rsidP="00067D15">
      <w:pPr>
        <w:shd w:val="clear" w:color="auto" w:fill="FFFFFF"/>
        <w:jc w:val="both"/>
        <w:rPr>
          <w:rFonts w:cs="Arial"/>
          <w:bCs/>
        </w:rPr>
      </w:pPr>
    </w:p>
    <w:p w14:paraId="37C85C49" w14:textId="77777777" w:rsidR="00067D15" w:rsidRPr="006C4824" w:rsidRDefault="00067D15" w:rsidP="00067D15">
      <w:pPr>
        <w:jc w:val="both"/>
        <w:rPr>
          <w:rFonts w:cs="Arial"/>
          <w:bCs/>
        </w:rPr>
      </w:pPr>
      <w:r w:rsidRPr="006C4824">
        <w:rPr>
          <w:rFonts w:cs="Arial"/>
          <w:bCs/>
        </w:rPr>
        <w:t>Para cumplir los objetivos y las responsabilidades asignados por la Ley, la Contraloría de Bogotá D.C. formuló como uno de sus objetivos corporativos Fortalecer la Vigilancia y Control a la Gestión Fiscal desde los Resultados y el Impacto, el cual se debe cumplir a través de la Estrategia 1.1.  Orientar el ejercicio de la vigilancia y control fiscal a resultados efectivos que contribuyan al mejoramiento de la calidad de vida de los Ciudadanos.</w:t>
      </w:r>
    </w:p>
    <w:p w14:paraId="1C892BA5" w14:textId="77777777" w:rsidR="00067D15" w:rsidRPr="006C4824" w:rsidRDefault="00067D15" w:rsidP="00067D15">
      <w:pPr>
        <w:jc w:val="both"/>
        <w:rPr>
          <w:rFonts w:cs="Arial"/>
          <w:bCs/>
        </w:rPr>
      </w:pPr>
    </w:p>
    <w:p w14:paraId="555C2B96" w14:textId="488B2522" w:rsidR="00067D15" w:rsidRPr="006C4824" w:rsidRDefault="00067D15" w:rsidP="00067D15">
      <w:pPr>
        <w:jc w:val="both"/>
        <w:rPr>
          <w:rFonts w:cs="Arial"/>
          <w:bCs/>
        </w:rPr>
      </w:pPr>
      <w:r w:rsidRPr="006C4824">
        <w:rPr>
          <w:rFonts w:cs="Arial"/>
          <w:bCs/>
        </w:rPr>
        <w:t>Por lo anterior la Contraloría de Bogotá D.C. se ve obligada a fortalecer su capacidad institucional, con el propósito de responder a los nuevos desafíos técnicos que impone la actual administración del Distrito Capital, y continuar con el cumplimiento de su misión institucional, por lo que se hace necesario apoyar el proceso de Vigilancia y Control a la Gestión Fiscal, toda vez que se requiere:</w:t>
      </w:r>
    </w:p>
    <w:p w14:paraId="4C0100BE" w14:textId="77777777" w:rsidR="00067D15" w:rsidRPr="006C4824" w:rsidRDefault="00067D15" w:rsidP="00067D15">
      <w:pPr>
        <w:jc w:val="both"/>
        <w:rPr>
          <w:rFonts w:cs="Arial"/>
          <w:bCs/>
        </w:rPr>
      </w:pPr>
    </w:p>
    <w:p w14:paraId="5D865E66" w14:textId="77777777" w:rsidR="00067D15" w:rsidRPr="006C4824" w:rsidRDefault="00067D15" w:rsidP="00067D15">
      <w:pPr>
        <w:numPr>
          <w:ilvl w:val="0"/>
          <w:numId w:val="21"/>
        </w:numPr>
        <w:jc w:val="both"/>
        <w:rPr>
          <w:rFonts w:cs="Arial"/>
          <w:bCs/>
        </w:rPr>
      </w:pPr>
      <w:r w:rsidRPr="006C4824">
        <w:rPr>
          <w:rFonts w:cs="Arial"/>
          <w:bCs/>
        </w:rPr>
        <w:t xml:space="preserve">Gestionar el Plan de Auditoria Distrital – PAD con eficacia, generando productos técnicos y de calidad, llevando a cabo en forma eficiente y eficaz el ejercicio de las acciones fiscales con el fin de lograr el adecuado control sobre la administración y manejo de los bienes y fondos públicos. </w:t>
      </w:r>
    </w:p>
    <w:p w14:paraId="06E0660B" w14:textId="77777777" w:rsidR="00067D15" w:rsidRPr="006C4824" w:rsidRDefault="00067D15" w:rsidP="00067D15">
      <w:pPr>
        <w:autoSpaceDE w:val="0"/>
        <w:autoSpaceDN w:val="0"/>
        <w:adjustRightInd w:val="0"/>
        <w:jc w:val="both"/>
        <w:rPr>
          <w:rFonts w:cs="Arial"/>
          <w:bCs/>
        </w:rPr>
      </w:pPr>
    </w:p>
    <w:p w14:paraId="69B7788E" w14:textId="77777777" w:rsidR="00067D15" w:rsidRPr="006C4824" w:rsidRDefault="00067D15" w:rsidP="00067D15">
      <w:pPr>
        <w:numPr>
          <w:ilvl w:val="0"/>
          <w:numId w:val="21"/>
        </w:numPr>
        <w:jc w:val="both"/>
        <w:rPr>
          <w:rFonts w:cs="Arial"/>
          <w:bCs/>
        </w:rPr>
      </w:pPr>
      <w:r w:rsidRPr="006C4824">
        <w:rPr>
          <w:rFonts w:cs="Arial"/>
          <w:bCs/>
        </w:rPr>
        <w:t>Asegurar reacción inmediata efectiva a temas coyunturales de la Ciudad, mediante auditorías focalizadas.</w:t>
      </w:r>
    </w:p>
    <w:p w14:paraId="3E98C125" w14:textId="77777777" w:rsidR="00067D15" w:rsidRPr="006C4824" w:rsidRDefault="00067D15" w:rsidP="00067D15">
      <w:pPr>
        <w:pStyle w:val="Prrafodelista"/>
        <w:rPr>
          <w:rFonts w:ascii="Arial" w:hAnsi="Arial" w:cs="Arial"/>
          <w:bCs/>
          <w:szCs w:val="20"/>
          <w:lang w:val="es-CO"/>
        </w:rPr>
      </w:pPr>
    </w:p>
    <w:p w14:paraId="05366EF4" w14:textId="77777777" w:rsidR="00067D15" w:rsidRPr="006C4824" w:rsidRDefault="00067D15" w:rsidP="00067D15">
      <w:pPr>
        <w:numPr>
          <w:ilvl w:val="0"/>
          <w:numId w:val="21"/>
        </w:numPr>
        <w:jc w:val="both"/>
        <w:rPr>
          <w:rFonts w:cs="Arial"/>
          <w:bCs/>
        </w:rPr>
      </w:pPr>
      <w:r w:rsidRPr="006C4824">
        <w:rPr>
          <w:rFonts w:cs="Arial"/>
          <w:bCs/>
        </w:rPr>
        <w:t xml:space="preserve">Buscar mecanismos que conlleven a su articulación con las demás áreas del proceso de Vigilancia y Control a la Gestión Fiscal, para establecer los insumos de las indagaciones que adelanta, así como, brindar apoyo. </w:t>
      </w:r>
    </w:p>
    <w:p w14:paraId="12BA12EF" w14:textId="77777777" w:rsidR="007B2DC5" w:rsidRPr="006C4824" w:rsidRDefault="007B2DC5" w:rsidP="007B2DC5">
      <w:pPr>
        <w:pStyle w:val="Prrafodelista"/>
        <w:rPr>
          <w:rFonts w:ascii="Arial" w:hAnsi="Arial" w:cs="Arial"/>
          <w:bCs/>
        </w:rPr>
      </w:pPr>
    </w:p>
    <w:p w14:paraId="07751B57" w14:textId="77777777" w:rsidR="007B2DC5" w:rsidRPr="006C4824" w:rsidRDefault="007B2DC5" w:rsidP="007B2DC5">
      <w:pPr>
        <w:jc w:val="both"/>
        <w:rPr>
          <w:rFonts w:cs="Arial"/>
          <w:bCs/>
        </w:rPr>
      </w:pPr>
      <w:r w:rsidRPr="006C4824">
        <w:rPr>
          <w:rFonts w:cs="Arial"/>
          <w:bCs/>
        </w:rPr>
        <w:t xml:space="preserve">Con ocasión de los cambios surtidos en la estructura del Distrito Capital, y la complejidad de los temas a desarrollar por la Administración Distrital en el marco del Plan de Desarrollo “Un Nuevo Contrato Social y Ambiental para el Siglo XXI”, y con el propósito de responder a los nuevos desafíos técnicos y continuar con el cumplimiento de su misión institucional, se hace necesario reforzar el equipo humano de las Direcciones Sectoriales de Fiscalización con profesionales que cuenten con título profesional establecido en el núcleo básico de conocimientos en Derecho y Afines, Ciencia Política, relaciones Internacionales, Psicología, Comunicación Social, Periodismo y afines, Sociología Trabajo Social y afines, Medicina, Enfermería, Odontología, Bacteriología, Administración, Contaduría Pública, Economía, Biología, microbiología, y afines, Geología, otros programas de ciencias naturales, Matemáticas, Estadísticas y afines, Arquitectura, Ingeniería de minas, metalurgia y afines, Ingeniería química y afines, Ingeniería mecánica y afines, Ingeniería Industrial y afines, Ingeniería Electrónica, Telecomunicaciones y afines, Ingeniería Eléctrica y afines, Ingeniería de Sistemas, Telemática y afines, Ingeniería Civil y afines, Ingeniería Biomédica y afines, Ingeniería Ambiental, Sanitaria  y afines, Ingeniería Administrativa y afines. </w:t>
      </w:r>
    </w:p>
    <w:p w14:paraId="32A69B25" w14:textId="77777777" w:rsidR="007B2DC5" w:rsidRPr="006C4824" w:rsidRDefault="007B2DC5" w:rsidP="007B2DC5">
      <w:pPr>
        <w:jc w:val="both"/>
        <w:rPr>
          <w:rFonts w:cs="Arial"/>
          <w:bCs/>
          <w:highlight w:val="green"/>
        </w:rPr>
      </w:pPr>
    </w:p>
    <w:p w14:paraId="3C9A994F" w14:textId="77777777" w:rsidR="007B2DC5" w:rsidRPr="006C4824" w:rsidRDefault="007B2DC5" w:rsidP="007B2DC5">
      <w:pPr>
        <w:jc w:val="both"/>
        <w:rPr>
          <w:rFonts w:cs="Arial"/>
          <w:bCs/>
          <w:i/>
          <w:iCs/>
        </w:rPr>
      </w:pPr>
      <w:r w:rsidRPr="006C4824">
        <w:rPr>
          <w:rFonts w:cs="Arial"/>
          <w:bCs/>
        </w:rPr>
        <w:t xml:space="preserve">El apoyo se realizará en la ejecución del proceso de vigilancia y control a la gestión fiscal, en cumplimiento al Plan de Auditoria Distrital – PAD, teniendo en cuenta que no es suficiente el personal con el que actualmente cuenta la Contraloría de Bogotá D.C. para atender las actividades definidas y enmarcadas, en cumplimiento del Objetivo Corporativo 1 – Fortalecer la Vigilancia y Control a la Gestión Fiscal desde los Resultados y el Impacto, Estrategia 1.1. Orientar el Ejercicio de la vigilancia y control fiscal a resultados efectivos que contribuyan al mejoramiento de la calidad de vida de los Ciudadanos, del Plan Estratégico Institucional 2016 – 2020 – </w:t>
      </w:r>
      <w:r w:rsidRPr="006C4824">
        <w:rPr>
          <w:rFonts w:cs="Arial"/>
          <w:bCs/>
          <w:i/>
          <w:iCs/>
        </w:rPr>
        <w:t>“UNA CONTRALORIA ALIADA CON BOGOTÁ”.</w:t>
      </w:r>
    </w:p>
    <w:p w14:paraId="14A4D633" w14:textId="77777777" w:rsidR="007B2DC5" w:rsidRPr="006C4824" w:rsidRDefault="007B2DC5" w:rsidP="007B2DC5">
      <w:pPr>
        <w:jc w:val="both"/>
        <w:rPr>
          <w:rFonts w:cs="Arial"/>
          <w:bCs/>
        </w:rPr>
      </w:pPr>
    </w:p>
    <w:p w14:paraId="73FB98A3" w14:textId="77777777" w:rsidR="007B2DC5" w:rsidRPr="006C4824" w:rsidRDefault="007B2DC5" w:rsidP="007B2DC5">
      <w:pPr>
        <w:autoSpaceDE w:val="0"/>
        <w:autoSpaceDN w:val="0"/>
        <w:adjustRightInd w:val="0"/>
        <w:jc w:val="both"/>
        <w:rPr>
          <w:rFonts w:cs="Arial"/>
          <w:bCs/>
        </w:rPr>
      </w:pPr>
      <w:r w:rsidRPr="006C4824">
        <w:rPr>
          <w:rFonts w:cs="Arial"/>
          <w:b/>
          <w:bCs/>
        </w:rPr>
        <w:t>Línea Base (LB):</w:t>
      </w:r>
      <w:r w:rsidRPr="006C4824">
        <w:rPr>
          <w:rFonts w:cs="Arial"/>
          <w:bCs/>
        </w:rPr>
        <w:t xml:space="preserve"> El Manual para la administración, y operación del Banco Distrital de Programas y Proyectos de la Secretaría Distrital de Planeación, establece que la línea base describe de forma concisa la situación antes de implementar el proyecto, por lo tanto, se presentan a continuación los resultados obtenidos en el proceso de vigilancia y control a la gestión fiscal con corte diciembre 31 de 2019. </w:t>
      </w:r>
    </w:p>
    <w:p w14:paraId="161BA558" w14:textId="77777777" w:rsidR="007B2DC5" w:rsidRPr="006C4824" w:rsidRDefault="007B2DC5" w:rsidP="007B2DC5">
      <w:pPr>
        <w:rPr>
          <w:rFonts w:cs="Arial"/>
          <w:bCs/>
        </w:rPr>
      </w:pPr>
    </w:p>
    <w:p w14:paraId="61014DBA" w14:textId="191ADA99" w:rsidR="006E6124" w:rsidRPr="006C4824" w:rsidRDefault="006E6124" w:rsidP="006E6124">
      <w:pPr>
        <w:jc w:val="center"/>
        <w:rPr>
          <w:rFonts w:cs="Arial"/>
          <w:bCs/>
          <w:highlight w:val="yellow"/>
        </w:rPr>
      </w:pPr>
      <w:r w:rsidRPr="006C4824">
        <w:rPr>
          <w:rFonts w:cs="Arial"/>
          <w:bCs/>
          <w:noProof/>
          <w:highlight w:val="yellow"/>
          <w:lang w:eastAsia="es-CO"/>
        </w:rPr>
        <w:drawing>
          <wp:inline distT="0" distB="0" distL="0" distR="0" wp14:anchorId="3640D59B" wp14:editId="4EFC533B">
            <wp:extent cx="4850130" cy="1400175"/>
            <wp:effectExtent l="0" t="0" r="762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154" cy="1427030"/>
                    </a:xfrm>
                    <a:prstGeom prst="rect">
                      <a:avLst/>
                    </a:prstGeom>
                    <a:noFill/>
                    <a:ln>
                      <a:noFill/>
                    </a:ln>
                  </pic:spPr>
                </pic:pic>
              </a:graphicData>
            </a:graphic>
          </wp:inline>
        </w:drawing>
      </w:r>
    </w:p>
    <w:p w14:paraId="52CBA1F8" w14:textId="5D1F29FF" w:rsidR="00067D15" w:rsidRPr="006C4824" w:rsidRDefault="003E229B" w:rsidP="006E6124">
      <w:pPr>
        <w:autoSpaceDE w:val="0"/>
        <w:autoSpaceDN w:val="0"/>
        <w:adjustRightInd w:val="0"/>
        <w:jc w:val="center"/>
        <w:rPr>
          <w:rFonts w:cs="Arial"/>
          <w:bCs/>
          <w:highlight w:val="yellow"/>
        </w:rPr>
      </w:pPr>
      <w:r w:rsidRPr="006C4824">
        <w:rPr>
          <w:rFonts w:cs="Arial"/>
          <w:bCs/>
          <w:noProof/>
          <w:highlight w:val="yellow"/>
          <w:lang w:eastAsia="es-CO"/>
        </w:rPr>
        <w:drawing>
          <wp:inline distT="0" distB="0" distL="0" distR="0" wp14:anchorId="6D6A4B40" wp14:editId="27BBC205">
            <wp:extent cx="5067300" cy="2667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2667000"/>
                    </a:xfrm>
                    <a:prstGeom prst="rect">
                      <a:avLst/>
                    </a:prstGeom>
                    <a:noFill/>
                    <a:ln>
                      <a:noFill/>
                    </a:ln>
                  </pic:spPr>
                </pic:pic>
              </a:graphicData>
            </a:graphic>
          </wp:inline>
        </w:drawing>
      </w:r>
    </w:p>
    <w:p w14:paraId="3719B464" w14:textId="77777777" w:rsidR="0041256C" w:rsidRPr="006C4824" w:rsidRDefault="0041256C" w:rsidP="00067D15">
      <w:pPr>
        <w:autoSpaceDE w:val="0"/>
        <w:autoSpaceDN w:val="0"/>
        <w:adjustRightInd w:val="0"/>
        <w:jc w:val="both"/>
        <w:rPr>
          <w:rFonts w:cs="Arial"/>
          <w:bCs/>
          <w:highlight w:val="yellow"/>
        </w:rPr>
      </w:pPr>
    </w:p>
    <w:p w14:paraId="53253D94" w14:textId="1DF407E1" w:rsidR="0041256C" w:rsidRPr="006C4824" w:rsidRDefault="00067D15" w:rsidP="0041256C">
      <w:pPr>
        <w:autoSpaceDE w:val="0"/>
        <w:autoSpaceDN w:val="0"/>
        <w:adjustRightInd w:val="0"/>
        <w:jc w:val="both"/>
        <w:rPr>
          <w:rFonts w:cs="Arial"/>
          <w:bCs/>
        </w:rPr>
      </w:pPr>
      <w:r w:rsidRPr="006C4824">
        <w:rPr>
          <w:rFonts w:cs="Arial"/>
          <w:bCs/>
        </w:rPr>
        <w:t xml:space="preserve">Hallazgos de </w:t>
      </w:r>
      <w:r w:rsidR="0041256C" w:rsidRPr="006C4824">
        <w:rPr>
          <w:rFonts w:cs="Arial"/>
          <w:bCs/>
        </w:rPr>
        <w:t xml:space="preserve">Auditoría Vigilancia y control a la Gestión Fiscal </w:t>
      </w:r>
    </w:p>
    <w:p w14:paraId="6A8F8862" w14:textId="77777777" w:rsidR="0041256C" w:rsidRPr="006C4824" w:rsidRDefault="0041256C" w:rsidP="0041256C">
      <w:pPr>
        <w:autoSpaceDE w:val="0"/>
        <w:autoSpaceDN w:val="0"/>
        <w:adjustRightInd w:val="0"/>
        <w:jc w:val="both"/>
        <w:rPr>
          <w:rFonts w:cs="Arial"/>
          <w:bCs/>
        </w:rPr>
      </w:pPr>
    </w:p>
    <w:p w14:paraId="56B82DE8" w14:textId="76B207C6" w:rsidR="0041256C" w:rsidRPr="006C4824" w:rsidRDefault="0041256C" w:rsidP="0041256C">
      <w:pPr>
        <w:autoSpaceDE w:val="0"/>
        <w:autoSpaceDN w:val="0"/>
        <w:adjustRightInd w:val="0"/>
        <w:jc w:val="both"/>
        <w:rPr>
          <w:rFonts w:cs="Arial"/>
          <w:bCs/>
        </w:rPr>
      </w:pPr>
      <w:r w:rsidRPr="006C4824">
        <w:rPr>
          <w:rFonts w:cs="Arial"/>
          <w:bCs/>
        </w:rPr>
        <w:t>Como resultado del cumplimiento de los Planes de Auditoría Distrital (PAD) la cuantía de hallazgos fiscales para el período 2016-2019 ascendió a $2.1 billones de pesos, discriminados por vigencia como se muestra a continuación</w:t>
      </w:r>
      <w:r w:rsidR="00C57CD9" w:rsidRPr="006C4824">
        <w:rPr>
          <w:rFonts w:cs="Arial"/>
          <w:bCs/>
        </w:rPr>
        <w:t>:</w:t>
      </w:r>
    </w:p>
    <w:p w14:paraId="26E1381C" w14:textId="77777777" w:rsidR="00C57CD9" w:rsidRPr="006C4824" w:rsidRDefault="00C57CD9" w:rsidP="0041256C">
      <w:pPr>
        <w:autoSpaceDE w:val="0"/>
        <w:autoSpaceDN w:val="0"/>
        <w:adjustRightInd w:val="0"/>
        <w:jc w:val="both"/>
        <w:rPr>
          <w:rFonts w:cs="Arial"/>
        </w:rPr>
      </w:pPr>
    </w:p>
    <w:p w14:paraId="6ED092AF" w14:textId="12F9652A" w:rsidR="0041256C" w:rsidRPr="006C4824" w:rsidRDefault="006E6124" w:rsidP="00C57CD9">
      <w:pPr>
        <w:autoSpaceDE w:val="0"/>
        <w:autoSpaceDN w:val="0"/>
        <w:adjustRightInd w:val="0"/>
        <w:jc w:val="center"/>
        <w:rPr>
          <w:rFonts w:cs="Arial"/>
        </w:rPr>
      </w:pPr>
      <w:r w:rsidRPr="006C4824">
        <w:rPr>
          <w:rFonts w:cs="Arial"/>
          <w:noProof/>
          <w:lang w:eastAsia="es-CO"/>
        </w:rPr>
        <w:lastRenderedPageBreak/>
        <w:drawing>
          <wp:inline distT="0" distB="0" distL="0" distR="0" wp14:anchorId="52C1439E" wp14:editId="29313DFF">
            <wp:extent cx="4404995" cy="11525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693" cy="1159772"/>
                    </a:xfrm>
                    <a:prstGeom prst="rect">
                      <a:avLst/>
                    </a:prstGeom>
                    <a:noFill/>
                    <a:ln>
                      <a:noFill/>
                    </a:ln>
                  </pic:spPr>
                </pic:pic>
              </a:graphicData>
            </a:graphic>
          </wp:inline>
        </w:drawing>
      </w:r>
    </w:p>
    <w:p w14:paraId="088DD641" w14:textId="77777777" w:rsidR="006B02D5" w:rsidRDefault="006B02D5" w:rsidP="00DA62C0">
      <w:pPr>
        <w:autoSpaceDE w:val="0"/>
        <w:autoSpaceDN w:val="0"/>
        <w:adjustRightInd w:val="0"/>
        <w:jc w:val="both"/>
        <w:rPr>
          <w:rFonts w:cs="Arial"/>
          <w:b/>
        </w:rPr>
      </w:pPr>
    </w:p>
    <w:p w14:paraId="2EC62526" w14:textId="4B4DF3C6" w:rsidR="00067D15" w:rsidRPr="003A406E" w:rsidRDefault="00C57CD9" w:rsidP="00DA62C0">
      <w:pPr>
        <w:autoSpaceDE w:val="0"/>
        <w:autoSpaceDN w:val="0"/>
        <w:adjustRightInd w:val="0"/>
        <w:jc w:val="both"/>
        <w:rPr>
          <w:rFonts w:cs="Arial"/>
          <w:b/>
        </w:rPr>
      </w:pPr>
      <w:r w:rsidRPr="003A406E">
        <w:rPr>
          <w:rFonts w:cs="Arial"/>
          <w:b/>
        </w:rPr>
        <w:t>Beneficios del Control Fiscal:</w:t>
      </w:r>
    </w:p>
    <w:p w14:paraId="34CE5149" w14:textId="3454CFA2" w:rsidR="00C57CD9" w:rsidRPr="003A406E" w:rsidRDefault="00C57CD9" w:rsidP="00DA62C0">
      <w:pPr>
        <w:autoSpaceDE w:val="0"/>
        <w:autoSpaceDN w:val="0"/>
        <w:adjustRightInd w:val="0"/>
        <w:jc w:val="both"/>
        <w:rPr>
          <w:rFonts w:cs="Arial"/>
          <w:b/>
        </w:rPr>
      </w:pPr>
    </w:p>
    <w:p w14:paraId="34AE3CD7" w14:textId="2D39B5CD" w:rsidR="00C57CD9" w:rsidRPr="006C4824" w:rsidRDefault="00C57CD9" w:rsidP="00C57CD9">
      <w:pPr>
        <w:autoSpaceDE w:val="0"/>
        <w:autoSpaceDN w:val="0"/>
        <w:adjustRightInd w:val="0"/>
        <w:jc w:val="both"/>
        <w:rPr>
          <w:rFonts w:cs="Arial"/>
          <w:bCs/>
        </w:rPr>
      </w:pPr>
      <w:r w:rsidRPr="006C4824">
        <w:rPr>
          <w:rFonts w:cs="Arial"/>
          <w:bCs/>
        </w:rPr>
        <w:t xml:space="preserve">Los beneficios del control fiscal han registrado un aporte significativo en Objetivo 1. “Fortalecer la vigilancia y control a la gestión fiscal desde los resultados y el impacto”, y de </w:t>
      </w:r>
      <w:r w:rsidR="002D282D" w:rsidRPr="006C4824">
        <w:rPr>
          <w:rFonts w:cs="Arial"/>
          <w:bCs/>
        </w:rPr>
        <w:t>igual forma</w:t>
      </w:r>
      <w:r w:rsidRPr="006C4824">
        <w:rPr>
          <w:rFonts w:cs="Arial"/>
          <w:bCs/>
        </w:rPr>
        <w:t xml:space="preserve"> sustenta la formulación del proyecto, toda vez que los resultados fueron:</w:t>
      </w:r>
    </w:p>
    <w:p w14:paraId="7154CCA5" w14:textId="77777777" w:rsidR="00C57CD9" w:rsidRPr="003A406E" w:rsidRDefault="00C57CD9" w:rsidP="00C57CD9">
      <w:pPr>
        <w:autoSpaceDE w:val="0"/>
        <w:autoSpaceDN w:val="0"/>
        <w:adjustRightInd w:val="0"/>
        <w:jc w:val="both"/>
        <w:rPr>
          <w:rFonts w:cs="Arial"/>
          <w:bCs/>
          <w:color w:val="000000"/>
          <w:sz w:val="16"/>
          <w:szCs w:val="16"/>
          <w:highlight w:val="yellow"/>
          <w:lang w:val="es-419"/>
        </w:rPr>
      </w:pPr>
    </w:p>
    <w:p w14:paraId="322F2E77" w14:textId="5082F418" w:rsidR="00C57CD9" w:rsidRPr="006C4824" w:rsidRDefault="00C57CD9" w:rsidP="004C13DF">
      <w:pPr>
        <w:autoSpaceDE w:val="0"/>
        <w:autoSpaceDN w:val="0"/>
        <w:adjustRightInd w:val="0"/>
        <w:jc w:val="center"/>
        <w:rPr>
          <w:rFonts w:cs="Arial"/>
          <w:bCs/>
          <w:color w:val="000000"/>
          <w:sz w:val="22"/>
          <w:szCs w:val="22"/>
          <w:highlight w:val="yellow"/>
          <w:lang w:val="es-419"/>
        </w:rPr>
      </w:pPr>
      <w:r w:rsidRPr="006C4824">
        <w:rPr>
          <w:rFonts w:cs="Arial"/>
          <w:bCs/>
          <w:noProof/>
          <w:color w:val="000000"/>
          <w:sz w:val="22"/>
          <w:szCs w:val="22"/>
          <w:highlight w:val="yellow"/>
          <w:lang w:eastAsia="es-CO"/>
        </w:rPr>
        <w:drawing>
          <wp:inline distT="0" distB="0" distL="0" distR="0" wp14:anchorId="750DCC36" wp14:editId="4933130F">
            <wp:extent cx="5467350" cy="18383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5474" cy="1844419"/>
                    </a:xfrm>
                    <a:prstGeom prst="rect">
                      <a:avLst/>
                    </a:prstGeom>
                    <a:noFill/>
                    <a:ln>
                      <a:noFill/>
                    </a:ln>
                  </pic:spPr>
                </pic:pic>
              </a:graphicData>
            </a:graphic>
          </wp:inline>
        </w:drawing>
      </w:r>
    </w:p>
    <w:p w14:paraId="4ADB0C12" w14:textId="77777777" w:rsidR="00A303E9" w:rsidRPr="006C4824" w:rsidRDefault="00A303E9" w:rsidP="004C13DF">
      <w:pPr>
        <w:autoSpaceDE w:val="0"/>
        <w:autoSpaceDN w:val="0"/>
        <w:adjustRightInd w:val="0"/>
        <w:jc w:val="center"/>
        <w:rPr>
          <w:rFonts w:cs="Arial"/>
          <w:bCs/>
          <w:color w:val="000000"/>
          <w:sz w:val="22"/>
          <w:szCs w:val="22"/>
          <w:highlight w:val="yellow"/>
          <w:lang w:val="es-419"/>
        </w:rPr>
      </w:pPr>
    </w:p>
    <w:p w14:paraId="0D7840CF" w14:textId="77777777" w:rsidR="00C57CD9" w:rsidRPr="006C4824" w:rsidRDefault="00C57CD9" w:rsidP="00C57CD9">
      <w:pPr>
        <w:autoSpaceDE w:val="0"/>
        <w:autoSpaceDN w:val="0"/>
        <w:adjustRightInd w:val="0"/>
        <w:jc w:val="both"/>
        <w:rPr>
          <w:rFonts w:cs="Arial"/>
          <w:bCs/>
          <w:color w:val="000000"/>
          <w:sz w:val="20"/>
          <w:lang w:val="es-419"/>
        </w:rPr>
      </w:pPr>
      <w:r w:rsidRPr="006C4824">
        <w:rPr>
          <w:rFonts w:cs="Arial"/>
          <w:bCs/>
          <w:color w:val="000000"/>
          <w:sz w:val="20"/>
          <w:lang w:val="es-419"/>
        </w:rPr>
        <w:t>*incorporación de 38.141 predios de uso público que se encontraban reflejados en Notas a los Estados Contables, efectuada con base en el avalúo del Sistema Integrado de Información Catastral - SIIC de la Unidad Administrativa Especial de Catastro Distrital UAECD y reflejada en el incremento de la Cuenta que figuraba con $8.467.322 millones y pasó a $57.718.596 millones</w:t>
      </w:r>
    </w:p>
    <w:p w14:paraId="595B07A9" w14:textId="77777777" w:rsidR="00C57CD9" w:rsidRPr="006C4824" w:rsidRDefault="00C57CD9" w:rsidP="00C57CD9">
      <w:pPr>
        <w:autoSpaceDE w:val="0"/>
        <w:autoSpaceDN w:val="0"/>
        <w:adjustRightInd w:val="0"/>
        <w:jc w:val="both"/>
        <w:rPr>
          <w:rFonts w:cs="Arial"/>
          <w:bCs/>
          <w:color w:val="000000"/>
          <w:sz w:val="20"/>
          <w:lang w:val="es-419"/>
        </w:rPr>
      </w:pPr>
    </w:p>
    <w:p w14:paraId="0F2DAC5D" w14:textId="6202B1B4" w:rsidR="00C57CD9" w:rsidRDefault="00C57CD9" w:rsidP="00C57CD9">
      <w:pPr>
        <w:autoSpaceDE w:val="0"/>
        <w:autoSpaceDN w:val="0"/>
        <w:adjustRightInd w:val="0"/>
        <w:jc w:val="both"/>
        <w:rPr>
          <w:rFonts w:cs="Arial"/>
          <w:bCs/>
          <w:color w:val="000000"/>
          <w:sz w:val="20"/>
          <w:lang w:val="es-419"/>
        </w:rPr>
      </w:pPr>
      <w:r w:rsidRPr="006C4824">
        <w:rPr>
          <w:rFonts w:cs="Arial"/>
          <w:bCs/>
          <w:color w:val="000000"/>
          <w:sz w:val="20"/>
          <w:lang w:val="es-419"/>
        </w:rPr>
        <w:t>**Incorporación en la contabilidad de más de 38.000 predios que no reportaban valor, con base en el avalúo del Sistema Integrado de Información Catastral – SIIC, reflejando un incremento en el valor de los activos en los estados financieros del Departamento Administrativo de la Defensoría del Espacio Público – DADEP, que ascendió a $8.801.486,9</w:t>
      </w:r>
      <w:r w:rsidR="00272C24">
        <w:rPr>
          <w:rFonts w:cs="Arial"/>
          <w:bCs/>
          <w:color w:val="000000"/>
          <w:sz w:val="20"/>
          <w:lang w:val="es-419"/>
        </w:rPr>
        <w:t>.</w:t>
      </w:r>
    </w:p>
    <w:p w14:paraId="221ECBF8" w14:textId="77777777" w:rsidR="00272C24" w:rsidRPr="006C4824" w:rsidRDefault="00272C24" w:rsidP="00C57CD9">
      <w:pPr>
        <w:autoSpaceDE w:val="0"/>
        <w:autoSpaceDN w:val="0"/>
        <w:adjustRightInd w:val="0"/>
        <w:jc w:val="both"/>
        <w:rPr>
          <w:rFonts w:cs="Arial"/>
          <w:bCs/>
          <w:color w:val="000000"/>
          <w:sz w:val="20"/>
          <w:lang w:val="es-419"/>
        </w:rPr>
      </w:pPr>
    </w:p>
    <w:p w14:paraId="5093CDF1" w14:textId="7DB00273" w:rsidR="00067D15" w:rsidRPr="006C4824" w:rsidRDefault="00067D15" w:rsidP="00067D15">
      <w:pPr>
        <w:autoSpaceDE w:val="0"/>
        <w:autoSpaceDN w:val="0"/>
        <w:adjustRightInd w:val="0"/>
        <w:jc w:val="both"/>
        <w:rPr>
          <w:rFonts w:cs="Arial"/>
          <w:b/>
          <w:bCs/>
        </w:rPr>
      </w:pPr>
      <w:bookmarkStart w:id="8" w:name="_ftn1"/>
      <w:bookmarkEnd w:id="8"/>
      <w:r w:rsidRPr="006C4824">
        <w:rPr>
          <w:rFonts w:cs="Arial"/>
          <w:b/>
          <w:bCs/>
        </w:rPr>
        <w:t xml:space="preserve">Información de soporte: </w:t>
      </w:r>
    </w:p>
    <w:p w14:paraId="51506AB2" w14:textId="77777777" w:rsidR="00067D15" w:rsidRPr="006C4824" w:rsidRDefault="00067D15" w:rsidP="00067D15">
      <w:pPr>
        <w:jc w:val="both"/>
        <w:rPr>
          <w:rFonts w:cs="Arial"/>
          <w:bCs/>
        </w:rPr>
      </w:pPr>
    </w:p>
    <w:p w14:paraId="151A07D5" w14:textId="4C4422D7" w:rsidR="00067D15" w:rsidRPr="006C4824" w:rsidRDefault="00067D15" w:rsidP="00067D15">
      <w:pPr>
        <w:jc w:val="both"/>
        <w:rPr>
          <w:rFonts w:cs="Arial"/>
          <w:bCs/>
        </w:rPr>
      </w:pPr>
      <w:r w:rsidRPr="006C4824">
        <w:rPr>
          <w:rFonts w:cs="Arial"/>
          <w:bCs/>
        </w:rPr>
        <w:t>Plan Estratégico Institucional, Objetivo Corporativo 1 – Fortalecer la Vigilancia y Control a la Gestión Fiscal desde los Resultados y el Impacto, Estrategia 1.1. Orientar el Ejercicio de la vigilancia y control fiscal a resultados efectivos que contribuyan al mejoramiento de la calidad de vida de los Ciudadanos.</w:t>
      </w:r>
    </w:p>
    <w:p w14:paraId="22AB2FB3" w14:textId="77777777" w:rsidR="00067D15" w:rsidRPr="006C4824" w:rsidRDefault="00067D15" w:rsidP="00067D15">
      <w:pPr>
        <w:jc w:val="both"/>
        <w:rPr>
          <w:rFonts w:cs="Arial"/>
          <w:bCs/>
        </w:rPr>
      </w:pPr>
    </w:p>
    <w:p w14:paraId="1C51BE25" w14:textId="77777777" w:rsidR="00067D15" w:rsidRPr="006C4824" w:rsidRDefault="00067D15" w:rsidP="00067D15">
      <w:pPr>
        <w:jc w:val="both"/>
        <w:rPr>
          <w:rFonts w:cs="Arial"/>
          <w:bCs/>
        </w:rPr>
      </w:pPr>
      <w:r w:rsidRPr="006C4824">
        <w:rPr>
          <w:rFonts w:cs="Arial"/>
          <w:bCs/>
        </w:rPr>
        <w:t>Plan Anual de Auditoria Distrital – PAD vigencia 2020.</w:t>
      </w:r>
    </w:p>
    <w:p w14:paraId="06F85C4C" w14:textId="77777777" w:rsidR="00067D15" w:rsidRPr="006C4824" w:rsidRDefault="00067D15" w:rsidP="00067D15">
      <w:pPr>
        <w:jc w:val="both"/>
        <w:rPr>
          <w:rFonts w:cs="Arial"/>
          <w:bCs/>
        </w:rPr>
      </w:pPr>
    </w:p>
    <w:p w14:paraId="00F994B3" w14:textId="77777777" w:rsidR="00067D15" w:rsidRPr="006C4824" w:rsidRDefault="00067D15" w:rsidP="00067D15">
      <w:pPr>
        <w:jc w:val="both"/>
        <w:rPr>
          <w:rFonts w:cs="Arial"/>
          <w:bCs/>
        </w:rPr>
      </w:pPr>
      <w:r w:rsidRPr="006C4824">
        <w:rPr>
          <w:rFonts w:cs="Arial"/>
          <w:bCs/>
        </w:rPr>
        <w:t xml:space="preserve">Ley 42 de 1992: La función de control fiscal, se constituirá como el instrumento idóneo para garantizar el cabal cumplimiento de los objetivos constitucionalmente previstos para las finanzas del Estado y para el logro de los fines señalados en el Plan de Desarrollo Distrital; tal como lo establecen los artículos 12 y 13. </w:t>
      </w:r>
    </w:p>
    <w:p w14:paraId="01CA3647" w14:textId="77777777" w:rsidR="00067D15" w:rsidRPr="006C4824" w:rsidRDefault="00067D15" w:rsidP="00067D15">
      <w:pPr>
        <w:jc w:val="both"/>
        <w:rPr>
          <w:rFonts w:cs="Arial"/>
          <w:sz w:val="22"/>
          <w:szCs w:val="22"/>
        </w:rPr>
      </w:pPr>
    </w:p>
    <w:p w14:paraId="4590EB74" w14:textId="7A51ED33" w:rsidR="00067D15" w:rsidRPr="006C4824" w:rsidRDefault="00067D15" w:rsidP="00067D15">
      <w:pPr>
        <w:pStyle w:val="NormalWeb"/>
        <w:rPr>
          <w:rFonts w:ascii="Arial" w:hAnsi="Arial" w:cs="Arial"/>
          <w:bCs/>
          <w:szCs w:val="20"/>
        </w:rPr>
      </w:pPr>
      <w:r w:rsidRPr="006C4824">
        <w:rPr>
          <w:rFonts w:ascii="Arial" w:hAnsi="Arial" w:cs="Arial"/>
          <w:bCs/>
          <w:szCs w:val="20"/>
        </w:rPr>
        <w:t>En la Resolución Reglamentaria N°.008 del 31 de marzo de 2020, de la Contraloría de Bogotá D.C., en la cual agrupó los sectores, clasificó y asignó los sujetos de vigilancia y control a la gestión fiscal a las Direcciones Sectoriales de Fiscalización de la Entidad.</w:t>
      </w:r>
    </w:p>
    <w:p w14:paraId="63A5A62D" w14:textId="77777777" w:rsidR="00067D15" w:rsidRPr="006C4824" w:rsidRDefault="00067D15" w:rsidP="00067D15">
      <w:pPr>
        <w:pStyle w:val="NormalWeb"/>
        <w:rPr>
          <w:rFonts w:ascii="Arial" w:hAnsi="Arial" w:cs="Arial"/>
          <w:bCs/>
          <w:szCs w:val="20"/>
        </w:rPr>
      </w:pPr>
    </w:p>
    <w:p w14:paraId="64E5068E" w14:textId="77777777" w:rsidR="00067D15" w:rsidRPr="006C4824" w:rsidRDefault="00067D15" w:rsidP="006C4824">
      <w:pPr>
        <w:ind w:left="3119" w:hanging="3119"/>
        <w:jc w:val="both"/>
        <w:rPr>
          <w:rFonts w:cs="Arial"/>
          <w:bCs/>
        </w:rPr>
      </w:pPr>
      <w:r w:rsidRPr="006C4824">
        <w:rPr>
          <w:rFonts w:cs="Arial"/>
          <w:b/>
          <w:bCs/>
        </w:rPr>
        <w:lastRenderedPageBreak/>
        <w:t>Indicador de producto:</w:t>
      </w:r>
      <w:r w:rsidRPr="006C4824">
        <w:rPr>
          <w:rFonts w:cs="Arial"/>
          <w:bCs/>
        </w:rPr>
        <w:t xml:space="preserve"> </w:t>
      </w:r>
      <w:r w:rsidRPr="006C4824">
        <w:rPr>
          <w:rFonts w:cs="Arial"/>
          <w:bCs/>
        </w:rPr>
        <w:tab/>
        <w:t xml:space="preserve">Necesidades de personal cubiertas </w:t>
      </w:r>
      <w:r w:rsidRPr="006C4824">
        <w:rPr>
          <w:rFonts w:cs="Arial"/>
          <w:bCs/>
        </w:rPr>
        <w:tab/>
        <w:t>* 100</w:t>
      </w:r>
    </w:p>
    <w:p w14:paraId="4139593E" w14:textId="6B1117C6" w:rsidR="00067D15" w:rsidRPr="006C4824" w:rsidRDefault="00067D15" w:rsidP="006C4824">
      <w:pPr>
        <w:ind w:left="3119" w:hanging="3119"/>
        <w:jc w:val="both"/>
        <w:rPr>
          <w:rFonts w:cs="Arial"/>
          <w:bCs/>
        </w:rPr>
      </w:pPr>
      <w:r w:rsidRPr="006C4824">
        <w:rPr>
          <w:rFonts w:cs="Arial"/>
          <w:bCs/>
        </w:rPr>
        <w:t xml:space="preserve"> </w:t>
      </w:r>
      <w:r w:rsidRPr="006C4824">
        <w:rPr>
          <w:rFonts w:cs="Arial"/>
          <w:bCs/>
        </w:rPr>
        <w:tab/>
        <w:t>Necesidades de personal realizadas por los directores</w:t>
      </w:r>
    </w:p>
    <w:p w14:paraId="50216954" w14:textId="59CB9BDE" w:rsidR="00067D15" w:rsidRDefault="00067D15" w:rsidP="006C4824">
      <w:pPr>
        <w:ind w:left="3119"/>
        <w:jc w:val="both"/>
        <w:rPr>
          <w:rFonts w:cs="Arial"/>
          <w:bCs/>
        </w:rPr>
      </w:pPr>
      <w:r w:rsidRPr="006C4824">
        <w:rPr>
          <w:rFonts w:cs="Arial"/>
          <w:bCs/>
        </w:rPr>
        <w:t xml:space="preserve">Sectoriales de Fiscalización </w:t>
      </w:r>
    </w:p>
    <w:p w14:paraId="732775F4" w14:textId="77777777" w:rsidR="009C0595" w:rsidRPr="006C4824" w:rsidRDefault="009C0595" w:rsidP="006C4824">
      <w:pPr>
        <w:ind w:left="3119"/>
        <w:jc w:val="both"/>
        <w:rPr>
          <w:rFonts w:cs="Arial"/>
          <w:bCs/>
        </w:rPr>
      </w:pPr>
    </w:p>
    <w:p w14:paraId="2CD29222" w14:textId="6E360AD4" w:rsidR="00067D15" w:rsidRPr="006C4824" w:rsidRDefault="00067D15" w:rsidP="006C4824">
      <w:pPr>
        <w:ind w:left="3119" w:hanging="3119"/>
        <w:jc w:val="both"/>
        <w:rPr>
          <w:rFonts w:cs="Arial"/>
          <w:bCs/>
        </w:rPr>
      </w:pPr>
      <w:r w:rsidRPr="006C4824">
        <w:rPr>
          <w:rFonts w:cs="Arial"/>
          <w:b/>
          <w:bCs/>
        </w:rPr>
        <w:t>Meta de producto (2020):</w:t>
      </w:r>
      <w:r w:rsidRPr="006C4824">
        <w:rPr>
          <w:rFonts w:cs="Arial"/>
          <w:bCs/>
        </w:rPr>
        <w:t xml:space="preserve">   </w:t>
      </w:r>
      <w:r w:rsidR="00464A89" w:rsidRPr="006C4824">
        <w:rPr>
          <w:rFonts w:cs="Arial"/>
          <w:bCs/>
        </w:rPr>
        <w:tab/>
      </w:r>
      <w:r w:rsidR="00DA62C0" w:rsidRPr="006C4824">
        <w:rPr>
          <w:rFonts w:cs="Arial"/>
          <w:bCs/>
        </w:rPr>
        <w:t>9</w:t>
      </w:r>
      <w:r w:rsidRPr="006C4824">
        <w:rPr>
          <w:rFonts w:cs="Arial"/>
          <w:bCs/>
        </w:rPr>
        <w:t>0% de las necesidades de personal cubiertas</w:t>
      </w:r>
      <w:r w:rsidR="00C243DF" w:rsidRPr="006C4824">
        <w:rPr>
          <w:rFonts w:cs="Arial"/>
          <w:bCs/>
        </w:rPr>
        <w:t>.</w:t>
      </w:r>
    </w:p>
    <w:p w14:paraId="2B143A01" w14:textId="77777777" w:rsidR="00904017" w:rsidRPr="00E60A60" w:rsidRDefault="00904017" w:rsidP="00904017">
      <w:pPr>
        <w:jc w:val="both"/>
        <w:rPr>
          <w:rFonts w:cs="Arial"/>
          <w:sz w:val="22"/>
          <w:szCs w:val="22"/>
        </w:rPr>
      </w:pPr>
      <w:bookmarkStart w:id="9" w:name="_Toc19619324"/>
    </w:p>
    <w:p w14:paraId="69F32841" w14:textId="44ACA344" w:rsidR="00D27CFD" w:rsidRDefault="00D27CFD">
      <w:pPr>
        <w:rPr>
          <w:rFonts w:cs="Arial"/>
          <w:sz w:val="22"/>
          <w:szCs w:val="22"/>
        </w:rPr>
      </w:pPr>
    </w:p>
    <w:p w14:paraId="0B508731" w14:textId="77777777" w:rsidR="00272C24" w:rsidRDefault="00272C24" w:rsidP="00904017">
      <w:pPr>
        <w:rPr>
          <w:rFonts w:cs="Arial"/>
          <w:sz w:val="22"/>
          <w:szCs w:val="22"/>
        </w:rPr>
      </w:pPr>
    </w:p>
    <w:p w14:paraId="00BA16DC" w14:textId="2EDC891F" w:rsidR="00272C24" w:rsidRDefault="00272C24" w:rsidP="00AC692A">
      <w:pPr>
        <w:pStyle w:val="Subttulo"/>
        <w:rPr>
          <w:rFonts w:cs="Arial"/>
          <w:szCs w:val="24"/>
        </w:rPr>
      </w:pPr>
      <w:r w:rsidRPr="00272C24">
        <w:rPr>
          <w:rFonts w:cs="Arial"/>
          <w:szCs w:val="24"/>
        </w:rPr>
        <w:t>1</w:t>
      </w:r>
      <w:r w:rsidRPr="00AC692A">
        <w:rPr>
          <w:rStyle w:val="Textoennegrita"/>
          <w:b/>
        </w:rPr>
        <w:t>.1.3 Causas que generan el problema</w:t>
      </w:r>
    </w:p>
    <w:p w14:paraId="5D8528D3" w14:textId="587C1A31" w:rsidR="00272C24" w:rsidRDefault="00272C24" w:rsidP="00904017">
      <w:pPr>
        <w:rPr>
          <w:rFonts w:cs="Arial"/>
          <w:b/>
          <w:szCs w:val="24"/>
        </w:rPr>
      </w:pPr>
    </w:p>
    <w:p w14:paraId="2C05A717" w14:textId="13C78965" w:rsidR="00272C24" w:rsidRDefault="00D27CFD" w:rsidP="00904017">
      <w:pPr>
        <w:rPr>
          <w:rFonts w:cs="Arial"/>
          <w:b/>
          <w:szCs w:val="24"/>
        </w:rPr>
      </w:pPr>
      <w:r>
        <w:rPr>
          <w:rFonts w:cs="Arial"/>
          <w:b/>
          <w:noProof/>
          <w:szCs w:val="24"/>
        </w:rPr>
        <w:drawing>
          <wp:inline distT="0" distB="0" distL="0" distR="0" wp14:anchorId="2B0F45BD" wp14:editId="70349F39">
            <wp:extent cx="5514975" cy="307657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2492" cy="3086346"/>
                    </a:xfrm>
                    <a:prstGeom prst="rect">
                      <a:avLst/>
                    </a:prstGeom>
                    <a:noFill/>
                    <a:ln>
                      <a:noFill/>
                    </a:ln>
                  </pic:spPr>
                </pic:pic>
              </a:graphicData>
            </a:graphic>
          </wp:inline>
        </w:drawing>
      </w:r>
    </w:p>
    <w:p w14:paraId="68EEAF8C" w14:textId="35961298" w:rsidR="00D27CFD" w:rsidRDefault="00D27CFD" w:rsidP="00904017">
      <w:pPr>
        <w:rPr>
          <w:rFonts w:cs="Arial"/>
          <w:b/>
          <w:szCs w:val="24"/>
        </w:rPr>
      </w:pPr>
    </w:p>
    <w:p w14:paraId="59541E2B" w14:textId="52F88F76" w:rsidR="00D27CFD" w:rsidRDefault="00D27CFD" w:rsidP="00AC692A">
      <w:pPr>
        <w:pStyle w:val="Subttulo"/>
      </w:pPr>
      <w:r>
        <w:t>1.1.4 Efectos generados por el problema</w:t>
      </w:r>
    </w:p>
    <w:p w14:paraId="24A47304" w14:textId="77777777" w:rsidR="00AC692A" w:rsidRDefault="00AC692A" w:rsidP="00AC692A">
      <w:pPr>
        <w:pStyle w:val="Subttulo"/>
      </w:pPr>
    </w:p>
    <w:p w14:paraId="7D9DD4F8" w14:textId="1BA73CB8" w:rsidR="00D27CFD" w:rsidRDefault="00D27CFD" w:rsidP="00904017">
      <w:pPr>
        <w:rPr>
          <w:rFonts w:cs="Arial"/>
          <w:b/>
          <w:szCs w:val="24"/>
        </w:rPr>
      </w:pPr>
      <w:r>
        <w:rPr>
          <w:rFonts w:cs="Arial"/>
          <w:b/>
          <w:noProof/>
          <w:szCs w:val="24"/>
        </w:rPr>
        <w:drawing>
          <wp:inline distT="0" distB="0" distL="0" distR="0" wp14:anchorId="444E8293" wp14:editId="0B948DA4">
            <wp:extent cx="5495925" cy="21907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5925" cy="2190750"/>
                    </a:xfrm>
                    <a:prstGeom prst="rect">
                      <a:avLst/>
                    </a:prstGeom>
                    <a:noFill/>
                    <a:ln>
                      <a:noFill/>
                    </a:ln>
                  </pic:spPr>
                </pic:pic>
              </a:graphicData>
            </a:graphic>
          </wp:inline>
        </w:drawing>
      </w:r>
    </w:p>
    <w:p w14:paraId="79D123B3" w14:textId="55C52B5D" w:rsidR="00D27CFD" w:rsidRPr="00D27CFD" w:rsidRDefault="00D27CFD" w:rsidP="00904017">
      <w:pPr>
        <w:rPr>
          <w:rFonts w:cs="Arial"/>
          <w:b/>
          <w:sz w:val="16"/>
          <w:szCs w:val="16"/>
        </w:rPr>
      </w:pPr>
      <w:r>
        <w:rPr>
          <w:rFonts w:cs="Arial"/>
          <w:b/>
          <w:noProof/>
          <w:sz w:val="16"/>
          <w:szCs w:val="16"/>
        </w:rPr>
        <w:drawing>
          <wp:inline distT="0" distB="0" distL="0" distR="0" wp14:anchorId="160D7F7D" wp14:editId="5C07B0CB">
            <wp:extent cx="5476875" cy="5810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581025"/>
                    </a:xfrm>
                    <a:prstGeom prst="rect">
                      <a:avLst/>
                    </a:prstGeom>
                    <a:noFill/>
                    <a:ln>
                      <a:noFill/>
                    </a:ln>
                  </pic:spPr>
                </pic:pic>
              </a:graphicData>
            </a:graphic>
          </wp:inline>
        </w:drawing>
      </w:r>
    </w:p>
    <w:p w14:paraId="3DB5911F" w14:textId="1AE19F2B" w:rsidR="007A67A1" w:rsidRDefault="007A67A1">
      <w:pPr>
        <w:rPr>
          <w:rFonts w:cs="Arial"/>
          <w:b/>
          <w:szCs w:val="24"/>
        </w:rPr>
      </w:pPr>
      <w:r>
        <w:rPr>
          <w:rFonts w:cs="Arial"/>
          <w:b/>
          <w:szCs w:val="24"/>
        </w:rPr>
        <w:br w:type="page"/>
      </w:r>
    </w:p>
    <w:p w14:paraId="5CA3E253" w14:textId="77777777" w:rsidR="00D27CFD" w:rsidRDefault="00D27CFD" w:rsidP="00904017">
      <w:pPr>
        <w:rPr>
          <w:rFonts w:cs="Arial"/>
          <w:b/>
          <w:szCs w:val="24"/>
        </w:rPr>
      </w:pPr>
    </w:p>
    <w:p w14:paraId="48ADCB7A" w14:textId="4A763CD9" w:rsidR="00D27CFD" w:rsidRDefault="00D27CFD" w:rsidP="00904017">
      <w:pPr>
        <w:rPr>
          <w:rFonts w:cs="Arial"/>
          <w:b/>
          <w:szCs w:val="24"/>
        </w:rPr>
      </w:pPr>
      <w:r>
        <w:rPr>
          <w:rFonts w:cs="Arial"/>
          <w:b/>
          <w:szCs w:val="24"/>
        </w:rPr>
        <w:t>1.1.5 Identificación de los participantes</w:t>
      </w:r>
    </w:p>
    <w:p w14:paraId="0B89A948" w14:textId="3B2FDEBD" w:rsidR="00D27CFD" w:rsidRPr="00AC692A" w:rsidRDefault="00D27CFD" w:rsidP="00904017">
      <w:pPr>
        <w:rPr>
          <w:rFonts w:cs="Arial"/>
          <w:b/>
          <w:sz w:val="8"/>
          <w:szCs w:val="8"/>
        </w:rPr>
      </w:pPr>
    </w:p>
    <w:p w14:paraId="3680B940" w14:textId="639F215C" w:rsidR="00D27CFD" w:rsidRPr="00272C24" w:rsidRDefault="00D27CFD" w:rsidP="00904017">
      <w:pPr>
        <w:rPr>
          <w:rFonts w:cs="Arial"/>
          <w:b/>
          <w:szCs w:val="24"/>
        </w:rPr>
      </w:pPr>
      <w:r>
        <w:rPr>
          <w:rFonts w:cs="Arial"/>
          <w:b/>
          <w:noProof/>
          <w:szCs w:val="24"/>
        </w:rPr>
        <w:drawing>
          <wp:inline distT="0" distB="0" distL="0" distR="0" wp14:anchorId="133A62CD" wp14:editId="5C23C73C">
            <wp:extent cx="5760720" cy="2075815"/>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075815"/>
                    </a:xfrm>
                    <a:prstGeom prst="rect">
                      <a:avLst/>
                    </a:prstGeom>
                    <a:noFill/>
                    <a:ln>
                      <a:noFill/>
                    </a:ln>
                  </pic:spPr>
                </pic:pic>
              </a:graphicData>
            </a:graphic>
          </wp:inline>
        </w:drawing>
      </w:r>
    </w:p>
    <w:p w14:paraId="60934241" w14:textId="77777777" w:rsidR="00D27CFD" w:rsidRDefault="00D27CFD">
      <w:pPr>
        <w:rPr>
          <w:rFonts w:cs="Arial"/>
          <w:b/>
          <w:szCs w:val="24"/>
        </w:rPr>
      </w:pPr>
      <w:bookmarkStart w:id="10" w:name="_Toc44527162"/>
    </w:p>
    <w:p w14:paraId="7805472E" w14:textId="3DE02246" w:rsidR="00D27CFD" w:rsidRDefault="00D27CFD" w:rsidP="00D27CFD">
      <w:pPr>
        <w:rPr>
          <w:rFonts w:cs="Arial"/>
          <w:bCs/>
          <w:szCs w:val="24"/>
        </w:rPr>
      </w:pPr>
      <w:r w:rsidRPr="00D27CFD">
        <w:rPr>
          <w:rFonts w:cs="Arial"/>
          <w:bCs/>
          <w:szCs w:val="24"/>
        </w:rPr>
        <w:t>Es necesario promover la adecuada formulación e implementación de políticas de gestión y desempeño, ámbito en el cual los funcionarios,</w:t>
      </w:r>
      <w:r>
        <w:rPr>
          <w:rFonts w:cs="Arial"/>
          <w:bCs/>
          <w:szCs w:val="24"/>
        </w:rPr>
        <w:t xml:space="preserve"> </w:t>
      </w:r>
      <w:r w:rsidRPr="00D27CFD">
        <w:rPr>
          <w:rFonts w:cs="Arial"/>
          <w:bCs/>
          <w:szCs w:val="24"/>
        </w:rPr>
        <w:t>funcionarias y contratistas que cumplen un rol fundamental, orientado a mejorar la gestión institucional y la satisfacción de los clientes y</w:t>
      </w:r>
      <w:r>
        <w:rPr>
          <w:rFonts w:cs="Arial"/>
          <w:bCs/>
          <w:szCs w:val="24"/>
        </w:rPr>
        <w:t xml:space="preserve"> </w:t>
      </w:r>
      <w:r w:rsidRPr="00D27CFD">
        <w:rPr>
          <w:rFonts w:cs="Arial"/>
          <w:bCs/>
          <w:szCs w:val="24"/>
        </w:rPr>
        <w:t>partes interesadas.</w:t>
      </w:r>
    </w:p>
    <w:p w14:paraId="5A8F9FF5" w14:textId="77777777" w:rsidR="00D27CFD" w:rsidRPr="00D27CFD" w:rsidRDefault="00D27CFD" w:rsidP="00D27CFD">
      <w:pPr>
        <w:rPr>
          <w:rFonts w:cs="Arial"/>
          <w:bCs/>
          <w:szCs w:val="24"/>
        </w:rPr>
      </w:pPr>
    </w:p>
    <w:p w14:paraId="7F69FA68" w14:textId="27F474CB" w:rsidR="00D27CFD" w:rsidRPr="00D27CFD" w:rsidRDefault="00D27CFD" w:rsidP="00D27CFD">
      <w:pPr>
        <w:jc w:val="both"/>
        <w:rPr>
          <w:rFonts w:cs="Arial"/>
          <w:bCs/>
          <w:szCs w:val="24"/>
        </w:rPr>
      </w:pPr>
      <w:r w:rsidRPr="00D27CFD">
        <w:rPr>
          <w:rFonts w:cs="Arial"/>
          <w:bCs/>
          <w:szCs w:val="24"/>
        </w:rPr>
        <w:t>Adicionalmente, hay que considerar a los proveedores, quienes tienen el interés de participar en los procesos de contratación para prestar</w:t>
      </w:r>
      <w:r>
        <w:rPr>
          <w:rFonts w:cs="Arial"/>
          <w:bCs/>
          <w:szCs w:val="24"/>
        </w:rPr>
        <w:t xml:space="preserve"> </w:t>
      </w:r>
      <w:r w:rsidRPr="00D27CFD">
        <w:rPr>
          <w:rFonts w:cs="Arial"/>
          <w:bCs/>
          <w:szCs w:val="24"/>
        </w:rPr>
        <w:t xml:space="preserve">los diferentes bienes y </w:t>
      </w:r>
      <w:r>
        <w:rPr>
          <w:rFonts w:cs="Arial"/>
          <w:bCs/>
          <w:szCs w:val="24"/>
        </w:rPr>
        <w:t>s</w:t>
      </w:r>
      <w:r w:rsidRPr="00D27CFD">
        <w:rPr>
          <w:rFonts w:cs="Arial"/>
          <w:bCs/>
          <w:szCs w:val="24"/>
        </w:rPr>
        <w:t>ervicios requeridos para el buen funcionamiento administrativo.</w:t>
      </w:r>
    </w:p>
    <w:p w14:paraId="4903044E" w14:textId="77777777" w:rsidR="00D27CFD" w:rsidRDefault="00D27CFD" w:rsidP="00D27CFD">
      <w:pPr>
        <w:jc w:val="both"/>
        <w:rPr>
          <w:rFonts w:cs="Arial"/>
          <w:bCs/>
          <w:szCs w:val="24"/>
        </w:rPr>
      </w:pPr>
    </w:p>
    <w:p w14:paraId="1FB8697C" w14:textId="68315E7E" w:rsidR="00D27CFD" w:rsidRPr="00D27CFD" w:rsidRDefault="00D27CFD" w:rsidP="00D27CFD">
      <w:pPr>
        <w:jc w:val="both"/>
        <w:rPr>
          <w:rFonts w:cs="Arial"/>
          <w:bCs/>
          <w:szCs w:val="24"/>
        </w:rPr>
      </w:pPr>
      <w:r w:rsidRPr="00D27CFD">
        <w:rPr>
          <w:rFonts w:cs="Arial"/>
          <w:bCs/>
          <w:szCs w:val="24"/>
        </w:rPr>
        <w:t>Durante la ejecución del proyecto es necesaria la interacción y articulación con los todos los participantes para garantizar el logro de los</w:t>
      </w:r>
    </w:p>
    <w:p w14:paraId="00B37DB6" w14:textId="13C8F9D5" w:rsidR="00D27CFD" w:rsidRDefault="00D27CFD" w:rsidP="00D27CFD">
      <w:pPr>
        <w:jc w:val="both"/>
        <w:rPr>
          <w:rFonts w:cs="Arial"/>
          <w:bCs/>
          <w:szCs w:val="24"/>
        </w:rPr>
      </w:pPr>
      <w:r w:rsidRPr="00D27CFD">
        <w:rPr>
          <w:rFonts w:cs="Arial"/>
          <w:bCs/>
          <w:szCs w:val="24"/>
        </w:rPr>
        <w:t>propósitos institucionales.</w:t>
      </w:r>
    </w:p>
    <w:p w14:paraId="20251D86" w14:textId="77777777" w:rsidR="00D27CFD" w:rsidRPr="00D27CFD" w:rsidRDefault="00D27CFD" w:rsidP="00D27CFD">
      <w:pPr>
        <w:jc w:val="both"/>
        <w:rPr>
          <w:rFonts w:cs="Arial"/>
          <w:bCs/>
          <w:szCs w:val="24"/>
        </w:rPr>
      </w:pPr>
    </w:p>
    <w:p w14:paraId="3AF4D178" w14:textId="395F2109" w:rsidR="00D27CFD" w:rsidRDefault="00D27CFD" w:rsidP="00D27CFD">
      <w:pPr>
        <w:jc w:val="both"/>
        <w:rPr>
          <w:rFonts w:cs="Arial"/>
          <w:bCs/>
          <w:szCs w:val="24"/>
        </w:rPr>
      </w:pPr>
      <w:r w:rsidRPr="00D27CFD">
        <w:rPr>
          <w:rFonts w:cs="Arial"/>
          <w:bCs/>
          <w:szCs w:val="24"/>
        </w:rPr>
        <w:t>De igual forma existe un interés de los ciudadanos y ciudadanas que demandan servicios y productos entre ellos el Concejo de Bogotá, y</w:t>
      </w:r>
      <w:r>
        <w:rPr>
          <w:rFonts w:cs="Arial"/>
          <w:bCs/>
          <w:szCs w:val="24"/>
        </w:rPr>
        <w:t xml:space="preserve"> </w:t>
      </w:r>
      <w:r w:rsidRPr="00D27CFD">
        <w:rPr>
          <w:rFonts w:cs="Arial"/>
          <w:bCs/>
          <w:szCs w:val="24"/>
        </w:rPr>
        <w:t>la población con PQR entre otros.</w:t>
      </w:r>
    </w:p>
    <w:p w14:paraId="11832818" w14:textId="77777777" w:rsidR="00D27CFD" w:rsidRPr="00D27CFD" w:rsidRDefault="00D27CFD" w:rsidP="00D27CFD">
      <w:pPr>
        <w:jc w:val="both"/>
        <w:rPr>
          <w:rFonts w:cs="Arial"/>
          <w:bCs/>
          <w:szCs w:val="24"/>
        </w:rPr>
      </w:pPr>
    </w:p>
    <w:p w14:paraId="7D402BAA" w14:textId="77777777" w:rsidR="00D27CFD" w:rsidRDefault="00D27CFD" w:rsidP="00D27CFD">
      <w:pPr>
        <w:jc w:val="both"/>
        <w:rPr>
          <w:rFonts w:cs="Arial"/>
          <w:bCs/>
          <w:szCs w:val="24"/>
        </w:rPr>
      </w:pPr>
      <w:r w:rsidRPr="00D27CFD">
        <w:rPr>
          <w:rFonts w:cs="Arial"/>
          <w:bCs/>
          <w:szCs w:val="24"/>
        </w:rPr>
        <w:t>Los entes certificadores y organismos líderes de cada una de las políticas del Modelo Integrado de Planeación y Gestión y los medios de</w:t>
      </w:r>
      <w:r>
        <w:rPr>
          <w:rFonts w:cs="Arial"/>
          <w:bCs/>
          <w:szCs w:val="24"/>
        </w:rPr>
        <w:t xml:space="preserve"> </w:t>
      </w:r>
      <w:r w:rsidRPr="00D27CFD">
        <w:rPr>
          <w:rFonts w:cs="Arial"/>
          <w:bCs/>
          <w:szCs w:val="24"/>
        </w:rPr>
        <w:t>comunicación son aliados estratégicos al impartir lineamientos, directrices y plantear sus necesidades, que de una u otra manera aportan al</w:t>
      </w:r>
      <w:r>
        <w:rPr>
          <w:rFonts w:cs="Arial"/>
          <w:bCs/>
          <w:szCs w:val="24"/>
        </w:rPr>
        <w:t xml:space="preserve"> </w:t>
      </w:r>
      <w:r w:rsidRPr="00D27CFD">
        <w:rPr>
          <w:rFonts w:cs="Arial"/>
          <w:bCs/>
          <w:szCs w:val="24"/>
        </w:rPr>
        <w:t>buen desempeño de la gestión institucional</w:t>
      </w:r>
      <w:r>
        <w:rPr>
          <w:rFonts w:cs="Arial"/>
          <w:bCs/>
          <w:szCs w:val="24"/>
        </w:rPr>
        <w:t>.</w:t>
      </w:r>
    </w:p>
    <w:p w14:paraId="7B3C7BEF" w14:textId="77777777" w:rsidR="00D27CFD" w:rsidRDefault="00D27CFD" w:rsidP="00D27CFD">
      <w:pPr>
        <w:jc w:val="both"/>
        <w:rPr>
          <w:rFonts w:cs="Arial"/>
          <w:bCs/>
          <w:szCs w:val="24"/>
        </w:rPr>
      </w:pPr>
    </w:p>
    <w:p w14:paraId="6E64B84A" w14:textId="19FFF310" w:rsidR="00272C24" w:rsidRPr="00272C24" w:rsidRDefault="00272C24" w:rsidP="00AC692A">
      <w:pPr>
        <w:pStyle w:val="Subttulo"/>
      </w:pPr>
      <w:r>
        <w:t xml:space="preserve">1.1.6 </w:t>
      </w:r>
      <w:r w:rsidRPr="00272C24">
        <w:t>Población objetivo</w:t>
      </w:r>
      <w:bookmarkEnd w:id="10"/>
    </w:p>
    <w:p w14:paraId="28FEF348" w14:textId="77777777" w:rsidR="00272C24" w:rsidRDefault="00272C24" w:rsidP="00272C24">
      <w:pPr>
        <w:jc w:val="both"/>
        <w:rPr>
          <w:rFonts w:cs="Arial"/>
          <w:sz w:val="22"/>
          <w:szCs w:val="22"/>
        </w:rPr>
      </w:pPr>
    </w:p>
    <w:p w14:paraId="57C7E97F" w14:textId="77777777" w:rsidR="00272C24" w:rsidRDefault="00272C24" w:rsidP="00272C24">
      <w:pPr>
        <w:jc w:val="both"/>
        <w:rPr>
          <w:rFonts w:cs="Arial"/>
          <w:sz w:val="22"/>
          <w:szCs w:val="22"/>
        </w:rPr>
      </w:pPr>
      <w:r>
        <w:rPr>
          <w:rFonts w:cs="Arial"/>
          <w:sz w:val="22"/>
          <w:szCs w:val="22"/>
        </w:rPr>
        <w:t xml:space="preserve">Tipo de población: </w:t>
      </w:r>
      <w:r w:rsidRPr="00E60A60">
        <w:rPr>
          <w:rFonts w:cs="Arial"/>
          <w:sz w:val="22"/>
          <w:szCs w:val="22"/>
        </w:rPr>
        <w:t>Personas</w:t>
      </w:r>
    </w:p>
    <w:p w14:paraId="2B558CE6" w14:textId="77777777" w:rsidR="00272C24" w:rsidRDefault="00272C24" w:rsidP="00272C24">
      <w:pPr>
        <w:jc w:val="both"/>
        <w:rPr>
          <w:rFonts w:cs="Arial"/>
          <w:sz w:val="22"/>
          <w:szCs w:val="22"/>
        </w:rPr>
      </w:pPr>
      <w:r w:rsidRPr="00E60A60">
        <w:rPr>
          <w:rFonts w:cs="Arial"/>
          <w:sz w:val="22"/>
          <w:szCs w:val="22"/>
        </w:rPr>
        <w:t>Número</w:t>
      </w:r>
      <w:r>
        <w:rPr>
          <w:rFonts w:cs="Arial"/>
          <w:sz w:val="22"/>
          <w:szCs w:val="22"/>
        </w:rPr>
        <w:t xml:space="preserve">: </w:t>
      </w:r>
      <w:r w:rsidRPr="00E60A60">
        <w:rPr>
          <w:rFonts w:cs="Arial"/>
          <w:sz w:val="22"/>
          <w:szCs w:val="22"/>
        </w:rPr>
        <w:t>1.022</w:t>
      </w:r>
    </w:p>
    <w:p w14:paraId="0C0B0C47" w14:textId="77777777" w:rsidR="00272C24" w:rsidRDefault="00272C24" w:rsidP="00272C24">
      <w:pPr>
        <w:jc w:val="both"/>
        <w:rPr>
          <w:rFonts w:cs="Arial"/>
          <w:sz w:val="22"/>
          <w:szCs w:val="22"/>
        </w:rPr>
      </w:pPr>
      <w:r>
        <w:rPr>
          <w:rFonts w:cs="Arial"/>
          <w:sz w:val="22"/>
          <w:szCs w:val="22"/>
        </w:rPr>
        <w:t>Género: Masculino: 518 – Femenino: 504</w:t>
      </w:r>
    </w:p>
    <w:p w14:paraId="1EE2C687" w14:textId="77777777" w:rsidR="00272C24" w:rsidRDefault="00272C24" w:rsidP="00272C24">
      <w:pPr>
        <w:jc w:val="both"/>
        <w:rPr>
          <w:rFonts w:cs="Arial"/>
          <w:sz w:val="22"/>
          <w:szCs w:val="22"/>
        </w:rPr>
      </w:pPr>
      <w:r w:rsidRPr="00E60A60">
        <w:rPr>
          <w:rFonts w:cs="Arial"/>
          <w:sz w:val="22"/>
          <w:szCs w:val="22"/>
        </w:rPr>
        <w:t>Fuente de la información</w:t>
      </w:r>
      <w:r>
        <w:rPr>
          <w:rFonts w:cs="Arial"/>
          <w:sz w:val="22"/>
          <w:szCs w:val="22"/>
        </w:rPr>
        <w:t xml:space="preserve">: </w:t>
      </w:r>
      <w:r w:rsidRPr="00E60A60">
        <w:rPr>
          <w:rFonts w:cs="Arial"/>
          <w:sz w:val="22"/>
          <w:szCs w:val="22"/>
        </w:rPr>
        <w:t>Dirección de Talento Humano de la Contraloría de Bogotá D.C.</w:t>
      </w:r>
    </w:p>
    <w:p w14:paraId="7CE6EE80" w14:textId="77777777" w:rsidR="00272C24" w:rsidRDefault="00272C24" w:rsidP="00272C24">
      <w:pPr>
        <w:jc w:val="both"/>
        <w:rPr>
          <w:rFonts w:cs="Arial"/>
          <w:sz w:val="22"/>
          <w:szCs w:val="22"/>
        </w:rPr>
      </w:pPr>
    </w:p>
    <w:tbl>
      <w:tblPr>
        <w:tblStyle w:val="Tablaconcuadrcula"/>
        <w:tblW w:w="9189" w:type="dxa"/>
        <w:tblLook w:val="04A0" w:firstRow="1" w:lastRow="0" w:firstColumn="1" w:lastColumn="0" w:noHBand="0" w:noVBand="1"/>
      </w:tblPr>
      <w:tblGrid>
        <w:gridCol w:w="2738"/>
        <w:gridCol w:w="6451"/>
      </w:tblGrid>
      <w:tr w:rsidR="00272C24" w:rsidRPr="003C4E16" w14:paraId="3827629B" w14:textId="77777777" w:rsidTr="00AE7704">
        <w:trPr>
          <w:trHeight w:val="217"/>
          <w:tblHeader/>
        </w:trPr>
        <w:tc>
          <w:tcPr>
            <w:tcW w:w="2738" w:type="dxa"/>
          </w:tcPr>
          <w:p w14:paraId="42588CF3" w14:textId="77777777" w:rsidR="00272C24" w:rsidRPr="00904017" w:rsidRDefault="00272C24" w:rsidP="00186BE6">
            <w:pPr>
              <w:jc w:val="center"/>
              <w:rPr>
                <w:rFonts w:cs="Arial"/>
                <w:b/>
                <w:bCs/>
                <w:sz w:val="20"/>
                <w:szCs w:val="22"/>
              </w:rPr>
            </w:pPr>
            <w:r w:rsidRPr="00904017">
              <w:rPr>
                <w:rFonts w:cs="Arial"/>
                <w:b/>
                <w:bCs/>
                <w:sz w:val="20"/>
                <w:szCs w:val="22"/>
              </w:rPr>
              <w:lastRenderedPageBreak/>
              <w:t>Localización</w:t>
            </w:r>
          </w:p>
        </w:tc>
        <w:tc>
          <w:tcPr>
            <w:tcW w:w="6451" w:type="dxa"/>
          </w:tcPr>
          <w:p w14:paraId="5A242835" w14:textId="77777777" w:rsidR="00272C24" w:rsidRPr="00904017" w:rsidRDefault="00272C24" w:rsidP="00186BE6">
            <w:pPr>
              <w:jc w:val="center"/>
              <w:rPr>
                <w:rFonts w:cs="Arial"/>
                <w:b/>
                <w:bCs/>
                <w:sz w:val="20"/>
                <w:szCs w:val="22"/>
              </w:rPr>
            </w:pPr>
            <w:r w:rsidRPr="00904017">
              <w:rPr>
                <w:rFonts w:cs="Arial"/>
                <w:b/>
                <w:bCs/>
                <w:sz w:val="20"/>
                <w:szCs w:val="22"/>
              </w:rPr>
              <w:t>Localización específica</w:t>
            </w:r>
          </w:p>
        </w:tc>
      </w:tr>
      <w:tr w:rsidR="00272C24" w:rsidRPr="003C4E16" w14:paraId="2BF47046" w14:textId="77777777" w:rsidTr="00AE7704">
        <w:trPr>
          <w:trHeight w:val="1952"/>
          <w:tblHeader/>
        </w:trPr>
        <w:tc>
          <w:tcPr>
            <w:tcW w:w="2738" w:type="dxa"/>
          </w:tcPr>
          <w:p w14:paraId="59FE969E" w14:textId="77777777" w:rsidR="00272C24" w:rsidRPr="00904017" w:rsidRDefault="00272C24" w:rsidP="00186BE6">
            <w:pPr>
              <w:jc w:val="both"/>
              <w:rPr>
                <w:rFonts w:cs="Arial"/>
                <w:sz w:val="20"/>
                <w:szCs w:val="22"/>
              </w:rPr>
            </w:pPr>
          </w:p>
          <w:p w14:paraId="16E52216" w14:textId="77777777" w:rsidR="00272C24" w:rsidRPr="00904017" w:rsidRDefault="00272C24" w:rsidP="00186BE6">
            <w:pPr>
              <w:jc w:val="both"/>
              <w:rPr>
                <w:rFonts w:cs="Arial"/>
                <w:sz w:val="20"/>
                <w:szCs w:val="22"/>
              </w:rPr>
            </w:pPr>
            <w:r w:rsidRPr="00904017">
              <w:rPr>
                <w:rFonts w:cs="Arial"/>
                <w:sz w:val="20"/>
                <w:szCs w:val="22"/>
              </w:rPr>
              <w:t>Región: Bogotá D.C.</w:t>
            </w:r>
          </w:p>
          <w:p w14:paraId="6F59750A" w14:textId="77777777" w:rsidR="00272C24" w:rsidRPr="00904017" w:rsidRDefault="00272C24" w:rsidP="00186BE6">
            <w:pPr>
              <w:jc w:val="both"/>
              <w:rPr>
                <w:rFonts w:cs="Arial"/>
                <w:sz w:val="20"/>
                <w:szCs w:val="22"/>
              </w:rPr>
            </w:pPr>
            <w:r w:rsidRPr="00904017">
              <w:rPr>
                <w:rFonts w:cs="Arial"/>
                <w:sz w:val="20"/>
                <w:szCs w:val="22"/>
              </w:rPr>
              <w:t>Departamento: Bogotá</w:t>
            </w:r>
          </w:p>
          <w:p w14:paraId="55EBF2AC" w14:textId="77777777" w:rsidR="00272C24" w:rsidRPr="00904017" w:rsidRDefault="00272C24" w:rsidP="00186BE6">
            <w:pPr>
              <w:jc w:val="both"/>
              <w:rPr>
                <w:rFonts w:cs="Arial"/>
                <w:sz w:val="20"/>
                <w:szCs w:val="22"/>
              </w:rPr>
            </w:pPr>
            <w:r w:rsidRPr="00904017">
              <w:rPr>
                <w:rFonts w:cs="Arial"/>
                <w:sz w:val="20"/>
                <w:szCs w:val="22"/>
              </w:rPr>
              <w:t xml:space="preserve">Municipio: Bogotá D.C. </w:t>
            </w:r>
          </w:p>
          <w:p w14:paraId="57C99C01" w14:textId="77777777" w:rsidR="00272C24" w:rsidRPr="00904017" w:rsidRDefault="00272C24" w:rsidP="00186BE6">
            <w:pPr>
              <w:jc w:val="both"/>
              <w:rPr>
                <w:rFonts w:cs="Arial"/>
                <w:sz w:val="20"/>
                <w:szCs w:val="22"/>
              </w:rPr>
            </w:pPr>
            <w:r w:rsidRPr="00904017">
              <w:rPr>
                <w:rFonts w:cs="Arial"/>
                <w:sz w:val="20"/>
                <w:szCs w:val="22"/>
              </w:rPr>
              <w:t>Centro poblado: Urbano</w:t>
            </w:r>
          </w:p>
          <w:p w14:paraId="6C72C54D" w14:textId="77777777" w:rsidR="00272C24" w:rsidRPr="00904017" w:rsidRDefault="00272C24" w:rsidP="00186BE6">
            <w:pPr>
              <w:jc w:val="both"/>
              <w:rPr>
                <w:rFonts w:cs="Arial"/>
                <w:sz w:val="20"/>
                <w:szCs w:val="22"/>
              </w:rPr>
            </w:pPr>
          </w:p>
        </w:tc>
        <w:tc>
          <w:tcPr>
            <w:tcW w:w="6451" w:type="dxa"/>
          </w:tcPr>
          <w:p w14:paraId="0A080D3E" w14:textId="77777777" w:rsidR="00272C24" w:rsidRPr="00904017" w:rsidRDefault="00272C24" w:rsidP="00186BE6">
            <w:pPr>
              <w:jc w:val="both"/>
              <w:rPr>
                <w:rFonts w:cs="Arial"/>
                <w:sz w:val="20"/>
                <w:szCs w:val="22"/>
              </w:rPr>
            </w:pPr>
          </w:p>
          <w:p w14:paraId="71F0B725" w14:textId="77777777" w:rsidR="00272C24" w:rsidRPr="00904017" w:rsidRDefault="00272C24" w:rsidP="00186BE6">
            <w:pPr>
              <w:jc w:val="both"/>
              <w:rPr>
                <w:rFonts w:cs="Arial"/>
                <w:sz w:val="20"/>
                <w:szCs w:val="22"/>
              </w:rPr>
            </w:pPr>
            <w:r w:rsidRPr="00904017">
              <w:rPr>
                <w:rFonts w:cs="Arial"/>
                <w:sz w:val="20"/>
                <w:szCs w:val="22"/>
              </w:rPr>
              <w:t xml:space="preserve">Las sedes donde funcionan las diferentes dependencias de la Contraloría de Bogotá D.C.: </w:t>
            </w:r>
          </w:p>
          <w:p w14:paraId="3AAF0C6A" w14:textId="77777777" w:rsidR="00272C24" w:rsidRPr="00904017" w:rsidRDefault="00272C24" w:rsidP="00186BE6">
            <w:pPr>
              <w:jc w:val="both"/>
              <w:rPr>
                <w:rFonts w:cs="Arial"/>
                <w:sz w:val="20"/>
                <w:szCs w:val="22"/>
              </w:rPr>
            </w:pPr>
          </w:p>
          <w:p w14:paraId="687C0FA7" w14:textId="77777777" w:rsidR="00272C24" w:rsidRPr="00904017" w:rsidRDefault="00272C24" w:rsidP="00186BE6">
            <w:pPr>
              <w:pStyle w:val="Prrafodelista"/>
              <w:numPr>
                <w:ilvl w:val="0"/>
                <w:numId w:val="37"/>
              </w:numPr>
              <w:ind w:left="442" w:hanging="426"/>
              <w:contextualSpacing/>
              <w:jc w:val="both"/>
              <w:rPr>
                <w:rFonts w:ascii="Arial" w:hAnsi="Arial" w:cs="Arial"/>
                <w:sz w:val="20"/>
                <w:szCs w:val="22"/>
              </w:rPr>
            </w:pPr>
            <w:r w:rsidRPr="00904017">
              <w:rPr>
                <w:rFonts w:ascii="Arial" w:hAnsi="Arial" w:cs="Arial"/>
                <w:sz w:val="20"/>
                <w:szCs w:val="22"/>
              </w:rPr>
              <w:t xml:space="preserve">Sede Edificio Lotería de Bogotá - Carrera 32ª N° 26 A 10 </w:t>
            </w:r>
          </w:p>
          <w:p w14:paraId="7A716F01" w14:textId="77777777" w:rsidR="00272C24" w:rsidRPr="00904017" w:rsidRDefault="00272C24" w:rsidP="00186BE6">
            <w:pPr>
              <w:pStyle w:val="Prrafodelista"/>
              <w:numPr>
                <w:ilvl w:val="0"/>
                <w:numId w:val="37"/>
              </w:numPr>
              <w:ind w:left="442" w:hanging="426"/>
              <w:contextualSpacing/>
              <w:jc w:val="both"/>
              <w:rPr>
                <w:rFonts w:ascii="Arial" w:hAnsi="Arial" w:cs="Arial"/>
                <w:sz w:val="20"/>
                <w:szCs w:val="22"/>
              </w:rPr>
            </w:pPr>
            <w:r w:rsidRPr="00904017">
              <w:rPr>
                <w:rFonts w:ascii="Arial" w:hAnsi="Arial" w:cs="Arial"/>
                <w:sz w:val="20"/>
                <w:szCs w:val="22"/>
              </w:rPr>
              <w:t xml:space="preserve">Sede Participación Ciudadana - Calle 27 B N° 32 A 45 </w:t>
            </w:r>
          </w:p>
          <w:p w14:paraId="6CBC646F" w14:textId="77777777" w:rsidR="00272C24" w:rsidRPr="00904017" w:rsidRDefault="00272C24" w:rsidP="00186BE6">
            <w:pPr>
              <w:pStyle w:val="Prrafodelista"/>
              <w:numPr>
                <w:ilvl w:val="0"/>
                <w:numId w:val="37"/>
              </w:numPr>
              <w:ind w:left="442" w:hanging="426"/>
              <w:contextualSpacing/>
              <w:jc w:val="both"/>
              <w:rPr>
                <w:rFonts w:ascii="Arial" w:hAnsi="Arial" w:cs="Arial"/>
                <w:sz w:val="20"/>
                <w:szCs w:val="22"/>
              </w:rPr>
            </w:pPr>
            <w:r w:rsidRPr="00904017">
              <w:rPr>
                <w:rFonts w:ascii="Arial" w:hAnsi="Arial" w:cs="Arial"/>
                <w:sz w:val="20"/>
                <w:szCs w:val="22"/>
              </w:rPr>
              <w:t>Sede Escuela de Capacitación - Transversal 17 N° 45 D 41</w:t>
            </w:r>
          </w:p>
          <w:p w14:paraId="1265E5E5" w14:textId="77777777" w:rsidR="00272C24" w:rsidRPr="00904017" w:rsidRDefault="00272C24" w:rsidP="00186BE6">
            <w:pPr>
              <w:pStyle w:val="Prrafodelista"/>
              <w:numPr>
                <w:ilvl w:val="0"/>
                <w:numId w:val="37"/>
              </w:numPr>
              <w:ind w:left="442" w:hanging="426"/>
              <w:contextualSpacing/>
              <w:jc w:val="both"/>
              <w:rPr>
                <w:rFonts w:ascii="Arial" w:hAnsi="Arial" w:cs="Arial"/>
                <w:sz w:val="20"/>
                <w:szCs w:val="22"/>
              </w:rPr>
            </w:pPr>
            <w:r w:rsidRPr="00904017">
              <w:rPr>
                <w:rFonts w:ascii="Arial" w:hAnsi="Arial" w:cs="Arial"/>
                <w:sz w:val="20"/>
                <w:szCs w:val="22"/>
              </w:rPr>
              <w:t xml:space="preserve">Sede Gran América - Calle 25 B N° 32 A 17 </w:t>
            </w:r>
          </w:p>
          <w:p w14:paraId="6A31477F" w14:textId="77777777" w:rsidR="00272C24" w:rsidRPr="00904017" w:rsidRDefault="00272C24" w:rsidP="00186BE6">
            <w:pPr>
              <w:pStyle w:val="Prrafodelista"/>
              <w:numPr>
                <w:ilvl w:val="0"/>
                <w:numId w:val="37"/>
              </w:numPr>
              <w:ind w:left="442" w:hanging="426"/>
              <w:contextualSpacing/>
              <w:jc w:val="both"/>
              <w:rPr>
                <w:rFonts w:ascii="Arial" w:hAnsi="Arial" w:cs="Arial"/>
                <w:sz w:val="20"/>
                <w:szCs w:val="22"/>
              </w:rPr>
            </w:pPr>
            <w:r w:rsidRPr="00904017">
              <w:rPr>
                <w:rFonts w:ascii="Arial" w:hAnsi="Arial" w:cs="Arial"/>
                <w:sz w:val="20"/>
                <w:szCs w:val="22"/>
              </w:rPr>
              <w:t>Sede Condominio -Carrera 6 N° 14 - 98 Pisos 5 y 6.</w:t>
            </w:r>
          </w:p>
          <w:p w14:paraId="7F90D403" w14:textId="77777777" w:rsidR="00272C24" w:rsidRPr="00904017" w:rsidRDefault="00272C24" w:rsidP="00186BE6">
            <w:pPr>
              <w:pStyle w:val="Prrafodelista"/>
              <w:numPr>
                <w:ilvl w:val="0"/>
                <w:numId w:val="37"/>
              </w:numPr>
              <w:ind w:left="442" w:hanging="426"/>
              <w:contextualSpacing/>
              <w:jc w:val="both"/>
              <w:rPr>
                <w:rFonts w:ascii="Arial" w:hAnsi="Arial" w:cs="Arial"/>
                <w:sz w:val="20"/>
                <w:szCs w:val="22"/>
              </w:rPr>
            </w:pPr>
            <w:r w:rsidRPr="00904017">
              <w:rPr>
                <w:rFonts w:ascii="Arial" w:hAnsi="Arial" w:cs="Arial"/>
                <w:sz w:val="20"/>
                <w:szCs w:val="22"/>
              </w:rPr>
              <w:t>Sede Bodega San Cayetano - Calle 46ª ·82-54 Bodega 12</w:t>
            </w:r>
          </w:p>
          <w:p w14:paraId="7222611C" w14:textId="77777777" w:rsidR="00272C24" w:rsidRPr="00904017" w:rsidRDefault="00272C24" w:rsidP="00186BE6">
            <w:pPr>
              <w:jc w:val="both"/>
              <w:rPr>
                <w:rFonts w:cs="Arial"/>
                <w:sz w:val="20"/>
                <w:szCs w:val="22"/>
              </w:rPr>
            </w:pPr>
          </w:p>
        </w:tc>
      </w:tr>
    </w:tbl>
    <w:p w14:paraId="5B840612" w14:textId="77777777" w:rsidR="00272C24" w:rsidRDefault="00272C24" w:rsidP="00272C24">
      <w:pPr>
        <w:rPr>
          <w:rFonts w:cs="Arial"/>
          <w:sz w:val="22"/>
          <w:szCs w:val="22"/>
        </w:rPr>
      </w:pPr>
      <w:r>
        <w:rPr>
          <w:rFonts w:cs="Arial"/>
          <w:sz w:val="22"/>
          <w:szCs w:val="22"/>
        </w:rPr>
        <w:t xml:space="preserve">Para la formulación del proyecto se tuvo en cuenta los aportes de la Secretaría Distrital de Planeación – SDP y la Secretaría Distrital de la Mujer - SDM, referente a </w:t>
      </w:r>
      <w:r w:rsidRPr="00BA59D8">
        <w:rPr>
          <w:rFonts w:cs="Arial"/>
          <w:sz w:val="22"/>
          <w:szCs w:val="22"/>
        </w:rPr>
        <w:t>la incorporación del enfoque poblacional-diferencia</w:t>
      </w:r>
      <w:r>
        <w:rPr>
          <w:rFonts w:cs="Arial"/>
          <w:sz w:val="22"/>
          <w:szCs w:val="22"/>
        </w:rPr>
        <w:t>l.</w:t>
      </w:r>
    </w:p>
    <w:p w14:paraId="3BA026B8" w14:textId="1F66ED32" w:rsidR="003A406E" w:rsidRDefault="003A406E" w:rsidP="00904017">
      <w:pPr>
        <w:rPr>
          <w:rFonts w:cs="Arial"/>
          <w:sz w:val="22"/>
          <w:szCs w:val="22"/>
        </w:rPr>
      </w:pPr>
    </w:p>
    <w:p w14:paraId="3394BF51" w14:textId="57E5FCE4" w:rsidR="00B45E92" w:rsidRPr="006E43D8" w:rsidRDefault="00B45E92" w:rsidP="00B45E92">
      <w:pPr>
        <w:pStyle w:val="Ttulo1"/>
        <w:rPr>
          <w:szCs w:val="24"/>
        </w:rPr>
      </w:pPr>
      <w:bookmarkStart w:id="11" w:name="_Toc44574703"/>
      <w:r w:rsidRPr="006E43D8">
        <w:rPr>
          <w:rFonts w:cs="Arial"/>
          <w:szCs w:val="24"/>
        </w:rPr>
        <w:t>2</w:t>
      </w:r>
      <w:r w:rsidRPr="006E43D8">
        <w:rPr>
          <w:szCs w:val="24"/>
        </w:rPr>
        <w:t xml:space="preserve">. </w:t>
      </w:r>
      <w:r w:rsidR="00FF6A3A" w:rsidRPr="006E43D8">
        <w:rPr>
          <w:szCs w:val="24"/>
        </w:rPr>
        <w:t xml:space="preserve"> </w:t>
      </w:r>
      <w:r w:rsidR="00424FF7" w:rsidRPr="006E43D8">
        <w:rPr>
          <w:szCs w:val="24"/>
        </w:rPr>
        <w:t xml:space="preserve"> </w:t>
      </w:r>
      <w:r w:rsidRPr="006E43D8">
        <w:rPr>
          <w:szCs w:val="24"/>
        </w:rPr>
        <w:t>J</w:t>
      </w:r>
      <w:bookmarkEnd w:id="9"/>
      <w:r w:rsidR="00264078" w:rsidRPr="006E43D8">
        <w:rPr>
          <w:szCs w:val="24"/>
        </w:rPr>
        <w:t>ustificación</w:t>
      </w:r>
      <w:bookmarkEnd w:id="11"/>
    </w:p>
    <w:p w14:paraId="6C7C56F9" w14:textId="77777777" w:rsidR="00B45E92" w:rsidRPr="006C4824" w:rsidRDefault="00B45E92" w:rsidP="00B45E92">
      <w:pPr>
        <w:jc w:val="both"/>
        <w:rPr>
          <w:rFonts w:cs="Arial"/>
          <w:bCs/>
          <w:lang w:val="es-419"/>
        </w:rPr>
      </w:pPr>
    </w:p>
    <w:p w14:paraId="79217269" w14:textId="79DD7DA9" w:rsidR="00B45E92" w:rsidRDefault="00B45E92" w:rsidP="00B45E92">
      <w:pPr>
        <w:autoSpaceDE w:val="0"/>
        <w:autoSpaceDN w:val="0"/>
        <w:adjustRightInd w:val="0"/>
        <w:jc w:val="both"/>
        <w:rPr>
          <w:rFonts w:cs="Arial"/>
        </w:rPr>
      </w:pPr>
      <w:r w:rsidRPr="006C4824">
        <w:rPr>
          <w:rFonts w:cs="Arial"/>
          <w:bCs/>
          <w:iCs/>
        </w:rPr>
        <w:t xml:space="preserve">Con el propósito de </w:t>
      </w:r>
      <w:r w:rsidRPr="006C4824">
        <w:rPr>
          <w:rFonts w:cs="Arial"/>
        </w:rPr>
        <w:t xml:space="preserve">fortalecer la función de vigilancia a la gestión fiscal, para que se convierta en herramienta fundamental en el proceso de mejoramiento </w:t>
      </w:r>
      <w:r w:rsidR="001A2D3D" w:rsidRPr="006C4824">
        <w:rPr>
          <w:rFonts w:cs="Arial"/>
        </w:rPr>
        <w:t>continuo</w:t>
      </w:r>
      <w:r w:rsidRPr="006C4824">
        <w:rPr>
          <w:rFonts w:cs="Arial"/>
        </w:rPr>
        <w:t xml:space="preserve"> de la administración públic</w:t>
      </w:r>
      <w:r w:rsidR="00E14D55">
        <w:rPr>
          <w:rFonts w:cs="Arial"/>
        </w:rPr>
        <w:t>a.</w:t>
      </w:r>
    </w:p>
    <w:p w14:paraId="412ABB79" w14:textId="77777777" w:rsidR="00E14D55" w:rsidRDefault="00E14D55" w:rsidP="00B45E92">
      <w:pPr>
        <w:autoSpaceDE w:val="0"/>
        <w:autoSpaceDN w:val="0"/>
        <w:adjustRightInd w:val="0"/>
        <w:jc w:val="both"/>
        <w:rPr>
          <w:rFonts w:cs="Arial"/>
        </w:rPr>
      </w:pPr>
    </w:p>
    <w:p w14:paraId="0EEB239B" w14:textId="089E3A4A" w:rsidR="00B45E92" w:rsidRDefault="00B45E92" w:rsidP="00B45E92">
      <w:pPr>
        <w:jc w:val="both"/>
        <w:rPr>
          <w:rFonts w:cs="Arial"/>
        </w:rPr>
      </w:pPr>
      <w:r w:rsidRPr="006C4824">
        <w:rPr>
          <w:rFonts w:cs="Arial"/>
        </w:rPr>
        <w:t>Tomando como base fundamental que el proyecto a desarrollar estará orientado al Fortalecimiento del Sistema Integrado de Gestión</w:t>
      </w:r>
      <w:r w:rsidR="009E76AA" w:rsidRPr="006C4824">
        <w:rPr>
          <w:rFonts w:cs="Arial"/>
        </w:rPr>
        <w:t>, MIPG</w:t>
      </w:r>
      <w:r w:rsidRPr="006C4824">
        <w:rPr>
          <w:rFonts w:cs="Arial"/>
        </w:rPr>
        <w:t xml:space="preserve"> y la capacidad institucional de la Contraloría de Bogotá, se definió </w:t>
      </w:r>
      <w:r w:rsidR="009E76AA" w:rsidRPr="006C4824">
        <w:rPr>
          <w:rFonts w:cs="Arial"/>
        </w:rPr>
        <w:t>siete</w:t>
      </w:r>
      <w:r w:rsidRPr="006C4824">
        <w:rPr>
          <w:rFonts w:cs="Arial"/>
        </w:rPr>
        <w:t xml:space="preserve"> estrategias dentro de las cuales se encuentran las siguientes: </w:t>
      </w:r>
    </w:p>
    <w:p w14:paraId="392EEC9E" w14:textId="77777777" w:rsidR="007A67A1" w:rsidRPr="006C4824" w:rsidRDefault="007A67A1" w:rsidP="00B45E92">
      <w:pPr>
        <w:jc w:val="both"/>
        <w:rPr>
          <w:rFonts w:cs="Arial"/>
        </w:rPr>
      </w:pPr>
    </w:p>
    <w:p w14:paraId="7E159399" w14:textId="0DE88AC6" w:rsidR="00067D15" w:rsidRPr="006C4824" w:rsidRDefault="00067D15" w:rsidP="00B45E92">
      <w:pPr>
        <w:jc w:val="both"/>
        <w:rPr>
          <w:rFonts w:cs="Arial"/>
          <w:b/>
          <w:bCs/>
          <w:sz w:val="28"/>
          <w:szCs w:val="24"/>
          <w:lang w:val="es-MX"/>
        </w:rPr>
      </w:pPr>
      <w:r w:rsidRPr="006C4824">
        <w:rPr>
          <w:rFonts w:cs="Arial"/>
          <w:b/>
          <w:bCs/>
          <w:sz w:val="28"/>
          <w:szCs w:val="24"/>
          <w:lang w:val="es-MX"/>
        </w:rPr>
        <w:t>META 1</w:t>
      </w:r>
    </w:p>
    <w:p w14:paraId="38C1A5DB" w14:textId="77777777" w:rsidR="00B45E92" w:rsidRPr="006C4824" w:rsidRDefault="00B45E92" w:rsidP="00B45E92">
      <w:pPr>
        <w:jc w:val="both"/>
        <w:rPr>
          <w:rFonts w:cs="Arial"/>
        </w:rPr>
      </w:pPr>
    </w:p>
    <w:p w14:paraId="78049ABF" w14:textId="072A44CB" w:rsidR="00B45E92" w:rsidRPr="006C4824" w:rsidRDefault="00B45E92" w:rsidP="001A48D9">
      <w:pPr>
        <w:rPr>
          <w:rFonts w:cs="Arial"/>
          <w:b/>
        </w:rPr>
      </w:pPr>
      <w:r w:rsidRPr="006C4824">
        <w:rPr>
          <w:rFonts w:cs="Arial"/>
          <w:b/>
        </w:rPr>
        <w:t>Desarrollar y ejecutar estrategias para fortalecer el Sistema Integrado de Gestión – SIG</w:t>
      </w:r>
      <w:r w:rsidR="009E76AA" w:rsidRPr="006C4824">
        <w:rPr>
          <w:rFonts w:cs="Arial"/>
          <w:b/>
        </w:rPr>
        <w:t>, MIPG</w:t>
      </w:r>
      <w:r w:rsidRPr="006C4824">
        <w:rPr>
          <w:rFonts w:cs="Arial"/>
          <w:b/>
        </w:rPr>
        <w:t xml:space="preserve"> en la Contraloría de Bogotá D.C.</w:t>
      </w:r>
    </w:p>
    <w:p w14:paraId="63B18992" w14:textId="77777777" w:rsidR="00B45E92" w:rsidRPr="006C4824" w:rsidRDefault="00B45E92" w:rsidP="00B45E92">
      <w:pPr>
        <w:jc w:val="both"/>
        <w:rPr>
          <w:rFonts w:cs="Arial"/>
        </w:rPr>
      </w:pPr>
    </w:p>
    <w:p w14:paraId="2CF78D5E" w14:textId="77777777" w:rsidR="00AC2EF0" w:rsidRPr="006C4824" w:rsidRDefault="00AC2EF0" w:rsidP="00AC2EF0">
      <w:pPr>
        <w:jc w:val="both"/>
        <w:rPr>
          <w:rFonts w:cs="Arial"/>
          <w:szCs w:val="24"/>
        </w:rPr>
      </w:pPr>
      <w:r w:rsidRPr="006C4824">
        <w:rPr>
          <w:rFonts w:cs="Arial"/>
          <w:szCs w:val="24"/>
        </w:rPr>
        <w:t>La Contraloría de Bogotá D.C. consciente de la importancia del Sistema de Gestión de Calidad, como una herramienta de gestión, implementó y certificó su sistema en el año 2003, bajo la Norma Técnica de Calidad NTC ISO 9001 en la versión 2000, en el año 2015 bajo la versión 2008 y en el año 2018 bajo la versión 2015.</w:t>
      </w:r>
    </w:p>
    <w:p w14:paraId="2FF71522" w14:textId="77777777" w:rsidR="00AC2EF0" w:rsidRPr="006C4824" w:rsidRDefault="00AC2EF0" w:rsidP="00AC2EF0">
      <w:pPr>
        <w:jc w:val="both"/>
        <w:rPr>
          <w:rFonts w:cs="Arial"/>
          <w:szCs w:val="24"/>
        </w:rPr>
      </w:pPr>
    </w:p>
    <w:p w14:paraId="5705E77E" w14:textId="77777777" w:rsidR="00AC2EF0" w:rsidRPr="006C4824" w:rsidRDefault="00AC2EF0" w:rsidP="00AC2EF0">
      <w:pPr>
        <w:autoSpaceDE w:val="0"/>
        <w:autoSpaceDN w:val="0"/>
        <w:adjustRightInd w:val="0"/>
        <w:jc w:val="both"/>
        <w:rPr>
          <w:rFonts w:cs="Arial"/>
          <w:szCs w:val="24"/>
        </w:rPr>
      </w:pPr>
      <w:r w:rsidRPr="006C4824">
        <w:rPr>
          <w:rFonts w:cs="Arial"/>
          <w:szCs w:val="24"/>
        </w:rPr>
        <w:t>El Sistema de Gestión de Calidad ha brindado a la Contraloría de Bogotá, D.C., la posibilidad de estructurar internamente todos sus procesos y la información que produce, además ha sido una herramienta de gestión sistemática y transparente que permite dirigir y evaluar el desempeño institucional, en términos de calidad y satisfacción social en la prestación de los servicios en cumplimiento de los requisitos señalados, así como ha promovido mecanismos para la puesta en marcha de herramientas de actualización, fortalecimiento y mejora del Sistema Integrado de Gestión – SIG.</w:t>
      </w:r>
    </w:p>
    <w:p w14:paraId="188EAAD0" w14:textId="77777777" w:rsidR="00AC2EF0" w:rsidRPr="006C4824" w:rsidRDefault="00AC2EF0" w:rsidP="00AC2EF0">
      <w:pPr>
        <w:autoSpaceDE w:val="0"/>
        <w:autoSpaceDN w:val="0"/>
        <w:adjustRightInd w:val="0"/>
        <w:jc w:val="both"/>
        <w:rPr>
          <w:rFonts w:cs="Arial"/>
          <w:szCs w:val="24"/>
        </w:rPr>
      </w:pPr>
    </w:p>
    <w:p w14:paraId="343B9F77" w14:textId="333C62E0" w:rsidR="00AC2EF0" w:rsidRPr="006C4824" w:rsidRDefault="00AC2EF0" w:rsidP="00AC2EF0">
      <w:pPr>
        <w:autoSpaceDE w:val="0"/>
        <w:autoSpaceDN w:val="0"/>
        <w:adjustRightInd w:val="0"/>
        <w:jc w:val="both"/>
        <w:rPr>
          <w:rFonts w:cs="Arial"/>
          <w:szCs w:val="24"/>
        </w:rPr>
      </w:pPr>
      <w:r w:rsidRPr="006C4824">
        <w:rPr>
          <w:rFonts w:cs="Arial"/>
          <w:szCs w:val="24"/>
        </w:rPr>
        <w:t>En este sentido la entidad prioriza la necesidad de mantener los niveles de calidad en los procedimientos internos de la entidad, con el</w:t>
      </w:r>
      <w:r w:rsidRPr="006C4824">
        <w:rPr>
          <w:rFonts w:cs="Arial"/>
          <w:szCs w:val="24"/>
          <w:lang w:eastAsia="es-CO"/>
        </w:rPr>
        <w:t xml:space="preserve"> fin de dar cumplimiento al </w:t>
      </w:r>
      <w:r w:rsidRPr="006C4824">
        <w:rPr>
          <w:rFonts w:cs="Arial"/>
          <w:szCs w:val="24"/>
        </w:rPr>
        <w:t>Plan Estratégico Institucional, en su objetivo corporativo No.3. – “</w:t>
      </w:r>
      <w:r w:rsidRPr="006C4824">
        <w:rPr>
          <w:rFonts w:cs="Arial"/>
          <w:i/>
          <w:szCs w:val="24"/>
        </w:rPr>
        <w:t>Optimizar la gestión de la Entidad hacia el mejoramiento continuo</w:t>
      </w:r>
      <w:r w:rsidRPr="006C4824">
        <w:rPr>
          <w:rFonts w:cs="Arial"/>
          <w:szCs w:val="24"/>
        </w:rPr>
        <w:t xml:space="preserve">”, para cumplir su misión con altos estándares de calidad, estrategia No. 3.1.  Fortalecer el Sistema Integrado de Gestión </w:t>
      </w:r>
      <w:r w:rsidR="00772AE0" w:rsidRPr="006C4824">
        <w:rPr>
          <w:rFonts w:cs="Arial"/>
          <w:szCs w:val="24"/>
        </w:rPr>
        <w:t>–</w:t>
      </w:r>
      <w:r w:rsidRPr="006C4824">
        <w:rPr>
          <w:rFonts w:cs="Arial"/>
          <w:szCs w:val="24"/>
        </w:rPr>
        <w:t xml:space="preserve"> SIG a partir de la optimización de los procesos y la adecuada administración de los riesgos, teniendo como eje de acción el efectivo cumplimiento misional de la Entidad.</w:t>
      </w:r>
    </w:p>
    <w:p w14:paraId="6E617105" w14:textId="77777777" w:rsidR="00AC2EF0" w:rsidRPr="006C4824" w:rsidRDefault="00AC2EF0" w:rsidP="00B45E92">
      <w:pPr>
        <w:autoSpaceDE w:val="0"/>
        <w:autoSpaceDN w:val="0"/>
        <w:adjustRightInd w:val="0"/>
        <w:jc w:val="both"/>
        <w:rPr>
          <w:rFonts w:cs="Arial"/>
        </w:rPr>
      </w:pPr>
    </w:p>
    <w:p w14:paraId="2B39B006" w14:textId="77777777" w:rsidR="00B45E92" w:rsidRPr="006C4824" w:rsidRDefault="00B45E92" w:rsidP="00B45E92">
      <w:pPr>
        <w:autoSpaceDE w:val="0"/>
        <w:autoSpaceDN w:val="0"/>
        <w:adjustRightInd w:val="0"/>
        <w:jc w:val="both"/>
        <w:rPr>
          <w:rFonts w:cs="Arial"/>
        </w:rPr>
      </w:pPr>
      <w:r w:rsidRPr="006C4824">
        <w:rPr>
          <w:rFonts w:cs="Arial"/>
        </w:rPr>
        <w:lastRenderedPageBreak/>
        <w:t>Si bien los sistemas se gestionan de manera independiente, hay elementos comunes que pueden ser administrados de forma integrada, lo cual representa, entre otros, los siguientes beneficios:</w:t>
      </w:r>
    </w:p>
    <w:p w14:paraId="5F229C89" w14:textId="77777777" w:rsidR="00B45E92" w:rsidRPr="006C4824" w:rsidRDefault="00B45E92" w:rsidP="00B45E92">
      <w:pPr>
        <w:autoSpaceDE w:val="0"/>
        <w:autoSpaceDN w:val="0"/>
        <w:adjustRightInd w:val="0"/>
        <w:jc w:val="both"/>
        <w:rPr>
          <w:rFonts w:cs="Arial"/>
        </w:rPr>
      </w:pPr>
    </w:p>
    <w:p w14:paraId="4DDC231D" w14:textId="77777777" w:rsidR="00B45E92" w:rsidRPr="00E14D55" w:rsidRDefault="00B45E92" w:rsidP="002267DF">
      <w:pPr>
        <w:numPr>
          <w:ilvl w:val="0"/>
          <w:numId w:val="17"/>
        </w:numPr>
        <w:autoSpaceDE w:val="0"/>
        <w:autoSpaceDN w:val="0"/>
        <w:adjustRightInd w:val="0"/>
        <w:jc w:val="both"/>
        <w:rPr>
          <w:rFonts w:cs="Arial"/>
          <w:sz w:val="22"/>
          <w:szCs w:val="22"/>
        </w:rPr>
      </w:pPr>
      <w:r w:rsidRPr="00E14D55">
        <w:rPr>
          <w:rFonts w:cs="Arial"/>
          <w:sz w:val="22"/>
          <w:szCs w:val="22"/>
        </w:rPr>
        <w:t>Desde el punto de vista estratégico: permite la alineación de la planeación institucional con la naturaleza, funciones y competencias de las entidades y organismos distritales.</w:t>
      </w:r>
    </w:p>
    <w:p w14:paraId="113BE63B" w14:textId="77777777" w:rsidR="00B45E92" w:rsidRPr="00E14D55" w:rsidRDefault="00B45E92" w:rsidP="002267DF">
      <w:pPr>
        <w:numPr>
          <w:ilvl w:val="0"/>
          <w:numId w:val="17"/>
        </w:numPr>
        <w:autoSpaceDE w:val="0"/>
        <w:autoSpaceDN w:val="0"/>
        <w:adjustRightInd w:val="0"/>
        <w:jc w:val="both"/>
        <w:rPr>
          <w:rFonts w:cs="Arial"/>
          <w:sz w:val="22"/>
          <w:szCs w:val="22"/>
        </w:rPr>
      </w:pPr>
      <w:r w:rsidRPr="00E14D55">
        <w:rPr>
          <w:rFonts w:cs="Arial"/>
          <w:sz w:val="22"/>
          <w:szCs w:val="22"/>
        </w:rPr>
        <w:t>Desde el punto de vista de gestión: posibilita la articulación de los procesos para potenciar los resultados de la gestión institucional.</w:t>
      </w:r>
    </w:p>
    <w:p w14:paraId="41FC1EFB" w14:textId="77777777" w:rsidR="00B45E92" w:rsidRPr="00E14D55" w:rsidRDefault="00B45E92" w:rsidP="002267DF">
      <w:pPr>
        <w:numPr>
          <w:ilvl w:val="0"/>
          <w:numId w:val="17"/>
        </w:numPr>
        <w:autoSpaceDE w:val="0"/>
        <w:autoSpaceDN w:val="0"/>
        <w:adjustRightInd w:val="0"/>
        <w:jc w:val="both"/>
        <w:rPr>
          <w:rFonts w:cs="Arial"/>
          <w:sz w:val="22"/>
          <w:szCs w:val="22"/>
        </w:rPr>
      </w:pPr>
      <w:r w:rsidRPr="00E14D55">
        <w:rPr>
          <w:rFonts w:cs="Arial"/>
          <w:sz w:val="22"/>
          <w:szCs w:val="22"/>
        </w:rPr>
        <w:t>Desde el punto de vista de eficiencia: conlleva la disminución de tiempos y de costos en la ejecución de las actividades.</w:t>
      </w:r>
    </w:p>
    <w:p w14:paraId="003D49D8" w14:textId="06F9D15B" w:rsidR="00B45E92" w:rsidRPr="00E14D55" w:rsidRDefault="009E76AA" w:rsidP="002267DF">
      <w:pPr>
        <w:numPr>
          <w:ilvl w:val="0"/>
          <w:numId w:val="17"/>
        </w:numPr>
        <w:autoSpaceDE w:val="0"/>
        <w:autoSpaceDN w:val="0"/>
        <w:adjustRightInd w:val="0"/>
        <w:jc w:val="both"/>
        <w:rPr>
          <w:rFonts w:cs="Arial"/>
          <w:sz w:val="22"/>
          <w:szCs w:val="22"/>
        </w:rPr>
      </w:pPr>
      <w:r w:rsidRPr="00E14D55">
        <w:rPr>
          <w:rFonts w:cs="Arial"/>
          <w:sz w:val="22"/>
          <w:szCs w:val="22"/>
        </w:rPr>
        <w:t>Desde el punto de vista operativo</w:t>
      </w:r>
      <w:r w:rsidR="002F7677" w:rsidRPr="00E14D55">
        <w:rPr>
          <w:rFonts w:cs="Arial"/>
          <w:sz w:val="22"/>
          <w:szCs w:val="22"/>
        </w:rPr>
        <w:t>: permite</w:t>
      </w:r>
      <w:r w:rsidRPr="00E14D55">
        <w:rPr>
          <w:rFonts w:cs="Arial"/>
          <w:sz w:val="22"/>
          <w:szCs w:val="22"/>
        </w:rPr>
        <w:t xml:space="preserve"> que en la ejecución de</w:t>
      </w:r>
      <w:r w:rsidR="00B45E92" w:rsidRPr="00E14D55">
        <w:rPr>
          <w:rFonts w:cs="Arial"/>
          <w:sz w:val="22"/>
          <w:szCs w:val="22"/>
        </w:rPr>
        <w:t xml:space="preserve"> actividades se consideren diferentes riesgos asociados a la gestión.</w:t>
      </w:r>
    </w:p>
    <w:p w14:paraId="4A46A1F5" w14:textId="77777777" w:rsidR="00B45E92" w:rsidRPr="006C4824" w:rsidRDefault="00B45E92" w:rsidP="00B45E92">
      <w:pPr>
        <w:autoSpaceDE w:val="0"/>
        <w:autoSpaceDN w:val="0"/>
        <w:adjustRightInd w:val="0"/>
        <w:jc w:val="both"/>
        <w:rPr>
          <w:rFonts w:cs="Arial"/>
        </w:rPr>
      </w:pPr>
    </w:p>
    <w:p w14:paraId="12C02094" w14:textId="48DF17D3" w:rsidR="00B45E92" w:rsidRDefault="00B45E92" w:rsidP="00B45E92">
      <w:pPr>
        <w:autoSpaceDE w:val="0"/>
        <w:autoSpaceDN w:val="0"/>
        <w:adjustRightInd w:val="0"/>
        <w:jc w:val="both"/>
        <w:rPr>
          <w:rFonts w:cs="Arial"/>
        </w:rPr>
      </w:pPr>
      <w:r w:rsidRPr="006C4824">
        <w:rPr>
          <w:rFonts w:cs="Arial"/>
        </w:rPr>
        <w:t xml:space="preserve">Contar con un sistema integrado de gestión permite que los esfuerzos aunados, sistemáticos e inteligentes se orienten a la satisfacción de los distintos usuarios y partes interesadas. </w:t>
      </w:r>
    </w:p>
    <w:p w14:paraId="31A1D9B6" w14:textId="77777777" w:rsidR="006C4824" w:rsidRPr="006C4824" w:rsidRDefault="006C4824" w:rsidP="00B45E92">
      <w:pPr>
        <w:autoSpaceDE w:val="0"/>
        <w:autoSpaceDN w:val="0"/>
        <w:adjustRightInd w:val="0"/>
        <w:jc w:val="both"/>
        <w:rPr>
          <w:rFonts w:cs="Arial"/>
        </w:rPr>
      </w:pPr>
    </w:p>
    <w:p w14:paraId="17EB334E" w14:textId="77777777" w:rsidR="00B45E92" w:rsidRPr="006C4824" w:rsidRDefault="00B45E92" w:rsidP="00B45E92">
      <w:pPr>
        <w:autoSpaceDE w:val="0"/>
        <w:autoSpaceDN w:val="0"/>
        <w:adjustRightInd w:val="0"/>
        <w:jc w:val="both"/>
        <w:rPr>
          <w:rFonts w:cs="Arial"/>
        </w:rPr>
      </w:pPr>
      <w:r w:rsidRPr="006C4824">
        <w:rPr>
          <w:rFonts w:cs="Arial"/>
        </w:rPr>
        <w:t xml:space="preserve">Actualmente, la Contraloría de Bogotá D.C., desarrolla su misión y objetivos a través de </w:t>
      </w:r>
      <w:r w:rsidR="00E859FE" w:rsidRPr="006C4824">
        <w:rPr>
          <w:rFonts w:cs="Arial"/>
        </w:rPr>
        <w:t>once</w:t>
      </w:r>
      <w:r w:rsidRPr="006C4824">
        <w:rPr>
          <w:rFonts w:cs="Arial"/>
        </w:rPr>
        <w:t xml:space="preserve"> (1</w:t>
      </w:r>
      <w:r w:rsidR="00E859FE" w:rsidRPr="006C4824">
        <w:rPr>
          <w:rFonts w:cs="Arial"/>
        </w:rPr>
        <w:t>1</w:t>
      </w:r>
      <w:r w:rsidRPr="006C4824">
        <w:rPr>
          <w:rFonts w:cs="Arial"/>
        </w:rPr>
        <w:t>) procesos, clasificados en: Estratégicos, Misionales, de Apoyo y de Evaluación; los cuales permiten ejecutar de manera articulada y eficiente sus funciones, en búsqueda de la satisfacción de las necesidades de los clientes y el logro de los objetivos institucionales.</w:t>
      </w:r>
    </w:p>
    <w:p w14:paraId="351BFE98" w14:textId="77777777" w:rsidR="00B45E92" w:rsidRPr="006C4824" w:rsidRDefault="00B45E92" w:rsidP="00B45E92">
      <w:pPr>
        <w:autoSpaceDE w:val="0"/>
        <w:autoSpaceDN w:val="0"/>
        <w:adjustRightInd w:val="0"/>
        <w:jc w:val="both"/>
        <w:rPr>
          <w:rFonts w:cs="Arial"/>
        </w:rPr>
      </w:pPr>
    </w:p>
    <w:p w14:paraId="0E02DD18" w14:textId="4E458D4D" w:rsidR="00B45E92" w:rsidRPr="006C4824" w:rsidRDefault="00B45E92" w:rsidP="00B45E92">
      <w:pPr>
        <w:autoSpaceDE w:val="0"/>
        <w:autoSpaceDN w:val="0"/>
        <w:adjustRightInd w:val="0"/>
        <w:jc w:val="both"/>
        <w:rPr>
          <w:rFonts w:cs="Arial"/>
        </w:rPr>
      </w:pPr>
      <w:r w:rsidRPr="006C4824">
        <w:rPr>
          <w:rFonts w:cs="Arial"/>
        </w:rPr>
        <w:t>Estos procesos son gestionados a través del ciclo PHVA, teniendo como punto de partida el Plan Estratégico Institucional, documento que consolida las intenciones globales y la orientación estratégica de la Entidad durante el cuatrienio de gestión del Contralor y el cual es materializado a través de los diferentes planes, programas y proyectos de la Entidad.</w:t>
      </w:r>
    </w:p>
    <w:p w14:paraId="5D4AB204" w14:textId="159C24A3" w:rsidR="003250B6" w:rsidRPr="006C4824" w:rsidRDefault="003250B6" w:rsidP="00B45E92">
      <w:pPr>
        <w:autoSpaceDE w:val="0"/>
        <w:autoSpaceDN w:val="0"/>
        <w:adjustRightInd w:val="0"/>
        <w:jc w:val="both"/>
        <w:rPr>
          <w:rFonts w:cs="Arial"/>
        </w:rPr>
      </w:pPr>
    </w:p>
    <w:p w14:paraId="22364B3F" w14:textId="08B30C32" w:rsidR="003250B6" w:rsidRPr="006C4824" w:rsidRDefault="003250B6" w:rsidP="00B45E92">
      <w:pPr>
        <w:autoSpaceDE w:val="0"/>
        <w:autoSpaceDN w:val="0"/>
        <w:adjustRightInd w:val="0"/>
        <w:jc w:val="both"/>
        <w:rPr>
          <w:rFonts w:cs="Arial"/>
        </w:rPr>
      </w:pPr>
      <w:r w:rsidRPr="006C4824">
        <w:rPr>
          <w:rFonts w:cs="Arial"/>
        </w:rPr>
        <w:t xml:space="preserve">Con respecto a lo establecido en el decreto 1499 de 2017, </w:t>
      </w:r>
      <w:r w:rsidR="003E41CD" w:rsidRPr="006C4824">
        <w:rPr>
          <w:rFonts w:cs="Arial"/>
        </w:rPr>
        <w:t>el Modelo</w:t>
      </w:r>
      <w:r w:rsidRPr="006C4824">
        <w:rPr>
          <w:rFonts w:cs="Arial"/>
        </w:rPr>
        <w:t xml:space="preserve"> Integrado de Planeación y Gestión - MIPG surge la integración de los Sistemas de Desarrollo </w:t>
      </w:r>
      <w:r w:rsidR="003E41CD" w:rsidRPr="006C4824">
        <w:rPr>
          <w:rFonts w:cs="Arial"/>
        </w:rPr>
        <w:t>Administrativo y</w:t>
      </w:r>
      <w:r w:rsidRPr="006C4824">
        <w:rPr>
          <w:rFonts w:cs="Arial"/>
        </w:rPr>
        <w:t xml:space="preserve"> de Gestión de la Calidad en un solo Sistema de Gestión, y de la articulación de este con el Sistema de Control Interno</w:t>
      </w:r>
      <w:r w:rsidR="00CF2111" w:rsidRPr="006C4824">
        <w:rPr>
          <w:rFonts w:cs="Arial"/>
        </w:rPr>
        <w:t>. Lo anterior le generara a la entidad una herramienta idónea para el fortalecimiento del control interno, enfocado a la correcta implementación de las líneas de defensas, lo que busca garantizar que el desarrollo de las diferentes actividades se</w:t>
      </w:r>
      <w:r w:rsidR="00A32622" w:rsidRPr="006C4824">
        <w:rPr>
          <w:rFonts w:cs="Arial"/>
        </w:rPr>
        <w:t xml:space="preserve"> realicen</w:t>
      </w:r>
      <w:r w:rsidR="00CF2111" w:rsidRPr="006C4824">
        <w:rPr>
          <w:rFonts w:cs="Arial"/>
        </w:rPr>
        <w:t xml:space="preserve"> implementando los controles </w:t>
      </w:r>
      <w:r w:rsidR="00A32622" w:rsidRPr="006C4824">
        <w:rPr>
          <w:rFonts w:cs="Arial"/>
        </w:rPr>
        <w:t>establecidos</w:t>
      </w:r>
      <w:r w:rsidR="00CF2111" w:rsidRPr="006C4824">
        <w:rPr>
          <w:rFonts w:cs="Arial"/>
        </w:rPr>
        <w:t xml:space="preserve"> </w:t>
      </w:r>
      <w:r w:rsidR="00A32622" w:rsidRPr="006C4824">
        <w:rPr>
          <w:rFonts w:cs="Arial"/>
        </w:rPr>
        <w:t xml:space="preserve">tanto a nivel interno como externo, lo que genera la disminución de riesgos en el logro de los objetivos </w:t>
      </w:r>
      <w:r w:rsidR="00CF2111" w:rsidRPr="006C4824">
        <w:rPr>
          <w:rFonts w:cs="Arial"/>
        </w:rPr>
        <w:t>y una guía para el mejoramiento del SIG  en la entidad</w:t>
      </w:r>
      <w:r w:rsidR="00A32622" w:rsidRPr="006C4824">
        <w:rPr>
          <w:rFonts w:cs="Arial"/>
        </w:rPr>
        <w:t>.</w:t>
      </w:r>
    </w:p>
    <w:p w14:paraId="1EE8AD53" w14:textId="77777777" w:rsidR="00B45E92" w:rsidRPr="006C4824" w:rsidRDefault="00B45E92" w:rsidP="00B45E92">
      <w:pPr>
        <w:autoSpaceDE w:val="0"/>
        <w:autoSpaceDN w:val="0"/>
        <w:adjustRightInd w:val="0"/>
        <w:jc w:val="both"/>
        <w:rPr>
          <w:rFonts w:cs="Arial"/>
        </w:rPr>
      </w:pPr>
    </w:p>
    <w:p w14:paraId="6D07E95E" w14:textId="3D881608" w:rsidR="00067D15" w:rsidRPr="006C4824" w:rsidRDefault="00067D15" w:rsidP="00067D15">
      <w:pPr>
        <w:jc w:val="both"/>
        <w:rPr>
          <w:rFonts w:cs="Arial"/>
          <w:b/>
          <w:bCs/>
          <w:sz w:val="28"/>
          <w:szCs w:val="24"/>
          <w:lang w:val="es-MX"/>
        </w:rPr>
      </w:pPr>
      <w:r w:rsidRPr="006C4824">
        <w:rPr>
          <w:rFonts w:cs="Arial"/>
          <w:b/>
          <w:bCs/>
          <w:sz w:val="28"/>
          <w:szCs w:val="24"/>
          <w:lang w:val="es-MX"/>
        </w:rPr>
        <w:t>META 2</w:t>
      </w:r>
    </w:p>
    <w:p w14:paraId="6D2B51B3" w14:textId="77777777" w:rsidR="001A48D9" w:rsidRPr="00E14D55" w:rsidRDefault="001A48D9" w:rsidP="001A48D9">
      <w:pPr>
        <w:jc w:val="both"/>
        <w:rPr>
          <w:rFonts w:cs="Arial"/>
          <w:b/>
          <w:bCs/>
          <w:sz w:val="20"/>
          <w:lang w:val="es-MX"/>
        </w:rPr>
      </w:pPr>
    </w:p>
    <w:p w14:paraId="54D5EBDD" w14:textId="77777777" w:rsidR="00B45E92" w:rsidRPr="006C4824" w:rsidRDefault="00B45E92" w:rsidP="001A48D9">
      <w:pPr>
        <w:jc w:val="both"/>
        <w:rPr>
          <w:rFonts w:cs="Arial"/>
          <w:b/>
        </w:rPr>
      </w:pPr>
      <w:r w:rsidRPr="006C4824">
        <w:rPr>
          <w:rFonts w:cs="Arial"/>
          <w:b/>
        </w:rPr>
        <w:t xml:space="preserve">Implementar los programas ambientales establecidos en el Plan Institucional de Gestión Ambientales PIGA </w:t>
      </w:r>
    </w:p>
    <w:p w14:paraId="2DC659D3" w14:textId="77777777" w:rsidR="00B45E92" w:rsidRPr="006C4824" w:rsidRDefault="00B45E92" w:rsidP="00B45E92">
      <w:pPr>
        <w:jc w:val="both"/>
        <w:rPr>
          <w:rFonts w:cs="Arial"/>
        </w:rPr>
      </w:pPr>
    </w:p>
    <w:p w14:paraId="2D70B3A4" w14:textId="6CB86CE4" w:rsidR="00B45E92" w:rsidRPr="006C4824" w:rsidRDefault="00B45E92" w:rsidP="00B45E92">
      <w:pPr>
        <w:jc w:val="both"/>
        <w:rPr>
          <w:rFonts w:cs="Arial"/>
        </w:rPr>
      </w:pPr>
      <w:r w:rsidRPr="00412607">
        <w:rPr>
          <w:rFonts w:cs="Arial"/>
        </w:rPr>
        <w:t>La implementación de los programas ambientales establecidos en el Plan Institucional de Gestión Ambiental PIGA 2020</w:t>
      </w:r>
      <w:r w:rsidR="001A2D3D" w:rsidRPr="00412607">
        <w:rPr>
          <w:rFonts w:cs="Arial"/>
        </w:rPr>
        <w:t xml:space="preserve"> - 2024</w:t>
      </w:r>
      <w:r w:rsidRPr="00412607">
        <w:rPr>
          <w:rFonts w:cs="Arial"/>
        </w:rPr>
        <w:t xml:space="preserve"> permiten desarrollar la política ambiental de la Entidad que va dirigida a controlar y disminuir los impactos ambientales ocasionados durante el desarrollo de sus actividades y a cumplir con la normativa establecida, en especial con el Acuerdo 9 de 1990</w:t>
      </w:r>
      <w:r w:rsidR="00186BE6" w:rsidRPr="00412607">
        <w:rPr>
          <w:rFonts w:cs="Arial"/>
        </w:rPr>
        <w:t xml:space="preserve"> del Concejo de Bogotá D.C.</w:t>
      </w:r>
      <w:r w:rsidRPr="00412607">
        <w:rPr>
          <w:rFonts w:cs="Arial"/>
        </w:rPr>
        <w:t xml:space="preserve">, Art. 8, donde se establece que anualmente se le debe asignar al PIGA entre el 0.5% </w:t>
      </w:r>
      <w:r w:rsidRPr="006C4824">
        <w:rPr>
          <w:rFonts w:cs="Arial"/>
        </w:rPr>
        <w:t>y 3% del presupuesto de inversión de la entidad, con destinación especial para programas y proyectos de Prevención Ambiental</w:t>
      </w:r>
      <w:r w:rsidR="000E08D1">
        <w:rPr>
          <w:rFonts w:cs="Arial"/>
        </w:rPr>
        <w:t xml:space="preserve"> y en cumplimiento a la Resolución 00242 de 2014 expedida por la Secretaria Distrital de Ambiente </w:t>
      </w:r>
      <w:r w:rsidRPr="006C4824">
        <w:rPr>
          <w:rFonts w:cs="Arial"/>
        </w:rPr>
        <w:t xml:space="preserve">; por lo tanto se hace necesario </w:t>
      </w:r>
      <w:r w:rsidRPr="006C4824">
        <w:rPr>
          <w:rFonts w:cs="Arial"/>
        </w:rPr>
        <w:lastRenderedPageBreak/>
        <w:t>incluir una meta que permita el cumplimiento de los programas de Gestión Ambiental de la Entidad.</w:t>
      </w:r>
    </w:p>
    <w:p w14:paraId="57A87910" w14:textId="77777777" w:rsidR="00B45E92" w:rsidRPr="006C4824" w:rsidRDefault="00B45E92" w:rsidP="00B45E92">
      <w:pPr>
        <w:jc w:val="both"/>
        <w:rPr>
          <w:rFonts w:cs="Arial"/>
          <w:sz w:val="20"/>
        </w:rPr>
      </w:pPr>
    </w:p>
    <w:p w14:paraId="75393686" w14:textId="4C03214B" w:rsidR="00476339" w:rsidRPr="006C4824" w:rsidRDefault="00B45E92" w:rsidP="00B45E92">
      <w:pPr>
        <w:jc w:val="both"/>
        <w:rPr>
          <w:rFonts w:cs="Arial"/>
        </w:rPr>
      </w:pPr>
      <w:r w:rsidRPr="006C4824">
        <w:rPr>
          <w:rFonts w:cs="Arial"/>
        </w:rPr>
        <w:t>La inclusión de esta meta permite dar continuidad a las actividades programadas para cumplir con el PIGA 2016-2020.</w:t>
      </w:r>
    </w:p>
    <w:p w14:paraId="653D3C74" w14:textId="77777777" w:rsidR="003E41CD" w:rsidRPr="006C4824" w:rsidRDefault="003E41CD">
      <w:pPr>
        <w:rPr>
          <w:rFonts w:cs="Arial"/>
        </w:rPr>
      </w:pPr>
    </w:p>
    <w:p w14:paraId="63277554" w14:textId="1A07A2DB" w:rsidR="00067D15" w:rsidRPr="006C4824" w:rsidRDefault="00067D15" w:rsidP="00B45E92">
      <w:pPr>
        <w:jc w:val="both"/>
        <w:rPr>
          <w:rFonts w:cs="Arial"/>
          <w:b/>
          <w:bCs/>
          <w:sz w:val="28"/>
          <w:szCs w:val="24"/>
          <w:lang w:val="es-MX"/>
        </w:rPr>
      </w:pPr>
      <w:r w:rsidRPr="006C4824">
        <w:rPr>
          <w:rFonts w:cs="Arial"/>
          <w:b/>
          <w:bCs/>
          <w:sz w:val="28"/>
          <w:szCs w:val="24"/>
          <w:lang w:val="es-MX"/>
        </w:rPr>
        <w:t>META 3</w:t>
      </w:r>
    </w:p>
    <w:p w14:paraId="502B6A49" w14:textId="77777777" w:rsidR="001A48D9" w:rsidRPr="006C4824" w:rsidRDefault="001A48D9" w:rsidP="001A48D9">
      <w:pPr>
        <w:rPr>
          <w:rFonts w:cs="Arial"/>
          <w:b/>
        </w:rPr>
      </w:pPr>
    </w:p>
    <w:p w14:paraId="6C178656" w14:textId="77777777" w:rsidR="00074D82" w:rsidRPr="006C4824" w:rsidRDefault="00074D82" w:rsidP="001A48D9">
      <w:pPr>
        <w:rPr>
          <w:rFonts w:cs="Arial"/>
          <w:b/>
        </w:rPr>
      </w:pPr>
      <w:r w:rsidRPr="006C4824">
        <w:rPr>
          <w:rFonts w:cs="Arial"/>
          <w:b/>
        </w:rPr>
        <w:t xml:space="preserve">Organización de los fondos documentales del Archivo Central de la Contraloría de Bogotá (identificación, organización clasificación y depuración) </w:t>
      </w:r>
    </w:p>
    <w:p w14:paraId="5D896FCD" w14:textId="77777777" w:rsidR="00074D82" w:rsidRPr="006C4824" w:rsidRDefault="00074D82" w:rsidP="00074D82">
      <w:pPr>
        <w:jc w:val="both"/>
        <w:rPr>
          <w:rFonts w:cs="Arial"/>
        </w:rPr>
      </w:pPr>
    </w:p>
    <w:p w14:paraId="7C92EE4D" w14:textId="77777777" w:rsidR="00074D82" w:rsidRPr="006C4824" w:rsidRDefault="00074D82" w:rsidP="00074D82">
      <w:pPr>
        <w:autoSpaceDE w:val="0"/>
        <w:autoSpaceDN w:val="0"/>
        <w:adjustRightInd w:val="0"/>
        <w:jc w:val="both"/>
        <w:rPr>
          <w:rFonts w:cs="Arial"/>
        </w:rPr>
      </w:pPr>
      <w:r w:rsidRPr="006C4824">
        <w:rPr>
          <w:rFonts w:cs="Arial"/>
          <w:bCs/>
          <w:iCs/>
        </w:rPr>
        <w:t xml:space="preserve">Con el propósito de </w:t>
      </w:r>
      <w:r w:rsidRPr="006C4824">
        <w:rPr>
          <w:rFonts w:cs="Arial"/>
        </w:rPr>
        <w:t>fortalecer el proceso de gestión documental y archivos de la entidad, para que se convierta en una herramienta fundamental en el proceso de mejoramiento continuo de la administración pública distrital, contando con que el  proyecto a desarrollar que estará orientado al Fortalecimiento del Sistema Integrado de Gestión y la capacidad institucional de la Contraloría de Bogotá, que involucra la producción documental de todas las Dependencias que prevé el Acuerdo Distrital No. 519 de 2012, y teniendo en cuenta los avances desarrollados en la materia al interior de la entidad, se han contemplado las siguientes acciones a desarrollar:</w:t>
      </w:r>
    </w:p>
    <w:p w14:paraId="2BCCF038" w14:textId="77777777" w:rsidR="00074D82" w:rsidRPr="006C4824" w:rsidRDefault="00074D82" w:rsidP="00074D82">
      <w:pPr>
        <w:pStyle w:val="Prrafodelista"/>
        <w:ind w:left="720"/>
        <w:rPr>
          <w:rFonts w:ascii="Arial" w:hAnsi="Arial" w:cs="Arial"/>
        </w:rPr>
      </w:pPr>
    </w:p>
    <w:p w14:paraId="70284BB7" w14:textId="77777777" w:rsidR="00074D82" w:rsidRPr="006C4824" w:rsidRDefault="00074D82" w:rsidP="00074D82">
      <w:pPr>
        <w:pStyle w:val="Prrafodelista"/>
        <w:numPr>
          <w:ilvl w:val="0"/>
          <w:numId w:val="14"/>
        </w:numPr>
        <w:ind w:left="360"/>
        <w:jc w:val="both"/>
        <w:rPr>
          <w:rFonts w:ascii="Arial" w:hAnsi="Arial" w:cs="Arial"/>
        </w:rPr>
      </w:pPr>
      <w:r w:rsidRPr="006C4824">
        <w:rPr>
          <w:rFonts w:ascii="Arial" w:hAnsi="Arial" w:cs="Arial"/>
        </w:rPr>
        <w:t>Actualizar las Tablas de Retención Documental adoptadas en 2015 (Resolución Reglamentaria N° 065 del 03-Dic-2015); de acuerdo a la nueva estructura orgánica fijada mediante el Acuerdo 658, la actualización de los procedimientos del Sistema Integrado de Gestión y los documentos generados en soporte electrónico, para lo cual requiere de personal calificado de acuerdo con la Ley 1409 de 2010, la cual reglamenta el ejercicio profesional de la archivística.</w:t>
      </w:r>
    </w:p>
    <w:p w14:paraId="54ED8E3C" w14:textId="77777777" w:rsidR="00074D82" w:rsidRPr="006C4824" w:rsidRDefault="00074D82" w:rsidP="00074D82">
      <w:pPr>
        <w:pStyle w:val="Prrafodelista"/>
        <w:ind w:left="0"/>
        <w:jc w:val="both"/>
        <w:rPr>
          <w:rFonts w:ascii="Arial" w:hAnsi="Arial" w:cs="Arial"/>
        </w:rPr>
      </w:pPr>
    </w:p>
    <w:p w14:paraId="38767D39" w14:textId="77777777" w:rsidR="00074D82" w:rsidRPr="006C4824" w:rsidRDefault="00074D82" w:rsidP="00074D82">
      <w:pPr>
        <w:pStyle w:val="Prrafodelista"/>
        <w:numPr>
          <w:ilvl w:val="0"/>
          <w:numId w:val="14"/>
        </w:numPr>
        <w:ind w:left="360"/>
        <w:jc w:val="both"/>
        <w:rPr>
          <w:rFonts w:ascii="Arial" w:hAnsi="Arial" w:cs="Arial"/>
        </w:rPr>
      </w:pPr>
      <w:r w:rsidRPr="006C4824">
        <w:rPr>
          <w:rFonts w:ascii="Arial" w:hAnsi="Arial" w:cs="Arial"/>
        </w:rPr>
        <w:t>Ajuste y elaboración de las Tablas de Valoración Documental para su convalidación ante el Consejo Distrital de Archivos, la cual deberá ser aplicada a los documentos que se encuentran en el Archivo Central de la Contraloría de Bogotá D.C., aplicando el procedimiento de organización y transferencias documentales de la entidad (clasificación, ordenación, descripción y transferencia), para lo cual se requiere la contratación de personal calificado (Ley 1409 de 2010, la cual reglamenta el ejercicio profesional de la archivística)</w:t>
      </w:r>
    </w:p>
    <w:p w14:paraId="34AEBCFD" w14:textId="77777777" w:rsidR="00074D82" w:rsidRPr="006C4824" w:rsidRDefault="00074D82" w:rsidP="00074D82">
      <w:pPr>
        <w:pStyle w:val="Prrafodelista"/>
        <w:ind w:left="0"/>
        <w:rPr>
          <w:rFonts w:ascii="Arial" w:hAnsi="Arial" w:cs="Arial"/>
        </w:rPr>
      </w:pPr>
    </w:p>
    <w:p w14:paraId="2E95021D" w14:textId="62E2B4A8" w:rsidR="00074D82" w:rsidRDefault="00074D82" w:rsidP="00074D82">
      <w:pPr>
        <w:numPr>
          <w:ilvl w:val="0"/>
          <w:numId w:val="14"/>
        </w:numPr>
        <w:ind w:left="360"/>
        <w:jc w:val="both"/>
        <w:rPr>
          <w:rFonts w:cs="Arial"/>
        </w:rPr>
      </w:pPr>
      <w:r w:rsidRPr="006C4824">
        <w:rPr>
          <w:rFonts w:cs="Arial"/>
        </w:rPr>
        <w:t>Organización del fondo documental acumulado del Archivo Central de acuerdo con las Tabla de Retención Documental y Tabla de Valoración Documental, toda vez que fue creada en el año 1929 y desde entonces la entidad ha conformado su acervo documental con información de carácter administrativo, técnico, contable, legal, financiero e histórico para la entidad y/o el distrito. No obstante, en años anteriores la entidad organizado, depurado y transferido documentación al Archivo de Bogotá.</w:t>
      </w:r>
    </w:p>
    <w:p w14:paraId="6ECAFBE4" w14:textId="77777777" w:rsidR="006C4824" w:rsidRDefault="006C4824" w:rsidP="006C4824">
      <w:pPr>
        <w:pStyle w:val="Prrafodelista"/>
        <w:rPr>
          <w:rFonts w:cs="Arial"/>
        </w:rPr>
      </w:pPr>
    </w:p>
    <w:p w14:paraId="0FAF6287" w14:textId="77777777" w:rsidR="00074D82" w:rsidRPr="006C4824" w:rsidRDefault="00074D82" w:rsidP="00074D82">
      <w:pPr>
        <w:numPr>
          <w:ilvl w:val="0"/>
          <w:numId w:val="14"/>
        </w:numPr>
        <w:ind w:left="360"/>
        <w:jc w:val="both"/>
        <w:rPr>
          <w:rFonts w:cs="Arial"/>
        </w:rPr>
      </w:pPr>
      <w:r w:rsidRPr="006C4824">
        <w:rPr>
          <w:rFonts w:cs="Arial"/>
        </w:rPr>
        <w:t>Organización de los Archivos de Gestión de acuerdo con las Tabla de Retención Documental para lograr el cumplimiento de los cronogramas e transferencias primarias de acuerdo a la normatividad vigente.</w:t>
      </w:r>
    </w:p>
    <w:p w14:paraId="56638572" w14:textId="77777777" w:rsidR="00074D82" w:rsidRPr="006C4824" w:rsidRDefault="00074D82" w:rsidP="00074D82">
      <w:pPr>
        <w:ind w:left="360"/>
        <w:jc w:val="both"/>
        <w:rPr>
          <w:rFonts w:cs="Arial"/>
        </w:rPr>
      </w:pPr>
    </w:p>
    <w:p w14:paraId="43034D4A" w14:textId="77777777" w:rsidR="00074D82" w:rsidRPr="006C4824" w:rsidRDefault="00074D82" w:rsidP="00074D82">
      <w:pPr>
        <w:numPr>
          <w:ilvl w:val="0"/>
          <w:numId w:val="14"/>
        </w:numPr>
        <w:ind w:left="360"/>
        <w:jc w:val="both"/>
        <w:rPr>
          <w:rFonts w:cs="Arial"/>
        </w:rPr>
      </w:pPr>
      <w:r w:rsidRPr="006C4824">
        <w:rPr>
          <w:rFonts w:cs="Arial"/>
        </w:rPr>
        <w:t xml:space="preserve">Elaborar e implementar el Sistema de Conservación de Documentos – SIC, para mantener en adecuadas condiciones la documentación tanto física y electrónica vital para la entidad y el distrito, donde se contemplas planes de emergencia que permitan acceder a la información importante de la entidad en caso de una posible catástrofe o perdida de documentación. Para lo cual se requiere la contratación de </w:t>
      </w:r>
      <w:r w:rsidRPr="006C4824">
        <w:rPr>
          <w:rFonts w:cs="Arial"/>
        </w:rPr>
        <w:lastRenderedPageBreak/>
        <w:t>personal calificado especializado, profesional y técnico (Ley 1409 de 2010, la cual reglamenta el ejercicio profesional de la archivística).</w:t>
      </w:r>
    </w:p>
    <w:p w14:paraId="70B8F8C8" w14:textId="77777777" w:rsidR="00074D82" w:rsidRPr="006C4824" w:rsidRDefault="00074D82" w:rsidP="00074D82">
      <w:pPr>
        <w:pStyle w:val="Prrafodelista"/>
        <w:rPr>
          <w:rFonts w:ascii="Arial" w:hAnsi="Arial" w:cs="Arial"/>
        </w:rPr>
      </w:pPr>
    </w:p>
    <w:p w14:paraId="032CF5E3" w14:textId="77777777" w:rsidR="00074D82" w:rsidRPr="006C4824" w:rsidRDefault="00074D82" w:rsidP="00074D82">
      <w:pPr>
        <w:numPr>
          <w:ilvl w:val="0"/>
          <w:numId w:val="14"/>
        </w:numPr>
        <w:ind w:left="360"/>
        <w:jc w:val="both"/>
        <w:rPr>
          <w:rFonts w:cs="Arial"/>
        </w:rPr>
      </w:pPr>
      <w:r w:rsidRPr="006C4824">
        <w:rPr>
          <w:rFonts w:cs="Arial"/>
        </w:rPr>
        <w:t>Elaborar el modelo de Requisitos Técnicos Funcionales, tablas de control de acceso y esquema de metadatos para el Sistema de Gestión de Documentos Electrónicos de Archivo.</w:t>
      </w:r>
    </w:p>
    <w:p w14:paraId="6EE1C839" w14:textId="77777777" w:rsidR="00074D82" w:rsidRPr="00E14D55" w:rsidRDefault="00074D82" w:rsidP="00074D82">
      <w:pPr>
        <w:jc w:val="both"/>
        <w:rPr>
          <w:rFonts w:cs="Arial"/>
          <w:sz w:val="18"/>
          <w:szCs w:val="14"/>
        </w:rPr>
      </w:pPr>
    </w:p>
    <w:p w14:paraId="66CB2CD7" w14:textId="77777777" w:rsidR="00074D82" w:rsidRPr="006C4824" w:rsidRDefault="00074D82" w:rsidP="00074D82">
      <w:pPr>
        <w:pStyle w:val="Prrafodelista"/>
        <w:numPr>
          <w:ilvl w:val="0"/>
          <w:numId w:val="14"/>
        </w:numPr>
        <w:ind w:left="360"/>
        <w:jc w:val="both"/>
        <w:rPr>
          <w:rFonts w:ascii="Arial" w:hAnsi="Arial" w:cs="Arial"/>
        </w:rPr>
      </w:pPr>
      <w:r w:rsidRPr="006C4824">
        <w:rPr>
          <w:rFonts w:ascii="Arial" w:hAnsi="Arial" w:cs="Arial"/>
        </w:rPr>
        <w:t xml:space="preserve">Desarrollar y actualizar los demás instrumentos archivísticos y las actividades que a forman parte del Programa de Gestión Documental.  </w:t>
      </w:r>
    </w:p>
    <w:p w14:paraId="1B8427DF" w14:textId="77777777" w:rsidR="00074D82" w:rsidRPr="00E14D55" w:rsidRDefault="00074D82" w:rsidP="00074D82">
      <w:pPr>
        <w:rPr>
          <w:rFonts w:cs="Arial"/>
          <w:sz w:val="20"/>
          <w:szCs w:val="16"/>
        </w:rPr>
      </w:pPr>
    </w:p>
    <w:p w14:paraId="37FA61D7" w14:textId="6BF90FB1" w:rsidR="00074D82" w:rsidRPr="006C4824" w:rsidRDefault="00074D82" w:rsidP="00074D82">
      <w:pPr>
        <w:pStyle w:val="Prrafodelista"/>
        <w:numPr>
          <w:ilvl w:val="0"/>
          <w:numId w:val="14"/>
        </w:numPr>
        <w:ind w:left="360"/>
        <w:jc w:val="both"/>
        <w:rPr>
          <w:rFonts w:ascii="Arial" w:hAnsi="Arial" w:cs="Arial"/>
        </w:rPr>
      </w:pPr>
      <w:r w:rsidRPr="006C4824">
        <w:rPr>
          <w:rFonts w:ascii="Arial" w:hAnsi="Arial" w:cs="Arial"/>
        </w:rPr>
        <w:t xml:space="preserve">Dar continuidad a las demás actividades establecidas en el Programa de Gestión Documental – PGD y Plan Institucional de Archivos </w:t>
      </w:r>
      <w:r w:rsidR="00772AE0" w:rsidRPr="006C4824">
        <w:rPr>
          <w:rFonts w:ascii="Arial" w:hAnsi="Arial" w:cs="Arial"/>
        </w:rPr>
        <w:t>–</w:t>
      </w:r>
      <w:r w:rsidR="00B30C0A" w:rsidRPr="006C4824">
        <w:rPr>
          <w:rFonts w:ascii="Arial" w:hAnsi="Arial" w:cs="Arial"/>
        </w:rPr>
        <w:t xml:space="preserve"> PINAR</w:t>
      </w:r>
      <w:r w:rsidRPr="006C4824">
        <w:rPr>
          <w:rFonts w:ascii="Arial" w:hAnsi="Arial" w:cs="Arial"/>
        </w:rPr>
        <w:t>, los cuales incluyen desarrollo, actualización de otros instrumentos archivísticos y el tratamiento del 100% de los documentos recibidos y producidos a través de sus 8 procesos:</w:t>
      </w:r>
    </w:p>
    <w:p w14:paraId="2DD19DAE" w14:textId="77777777" w:rsidR="003E41CD" w:rsidRPr="006C4824" w:rsidRDefault="003E41CD" w:rsidP="003E41CD">
      <w:pPr>
        <w:pStyle w:val="Prrafodelista"/>
        <w:rPr>
          <w:rFonts w:ascii="Arial" w:hAnsi="Arial" w:cs="Arial"/>
        </w:rPr>
      </w:pPr>
    </w:p>
    <w:p w14:paraId="1B88480E" w14:textId="77777777" w:rsidR="00074D82" w:rsidRPr="006C4824" w:rsidRDefault="00074D82" w:rsidP="00074D82">
      <w:pPr>
        <w:pStyle w:val="Prrafodelista"/>
        <w:ind w:left="0"/>
        <w:rPr>
          <w:rFonts w:ascii="Arial" w:hAnsi="Arial" w:cs="Arial"/>
          <w:sz w:val="2"/>
        </w:rPr>
      </w:pPr>
    </w:p>
    <w:p w14:paraId="5640F77C" w14:textId="77777777" w:rsidR="00074D82" w:rsidRPr="006C4824" w:rsidRDefault="00074D82" w:rsidP="0084231D">
      <w:pPr>
        <w:pStyle w:val="Prrafodelista"/>
        <w:numPr>
          <w:ilvl w:val="0"/>
          <w:numId w:val="30"/>
        </w:numPr>
        <w:ind w:left="1416"/>
        <w:jc w:val="both"/>
        <w:rPr>
          <w:rFonts w:ascii="Arial" w:hAnsi="Arial" w:cs="Arial"/>
        </w:rPr>
      </w:pPr>
      <w:r w:rsidRPr="006C4824">
        <w:rPr>
          <w:rFonts w:ascii="Arial" w:hAnsi="Arial" w:cs="Arial"/>
        </w:rPr>
        <w:t>Planeación Estratégica y Documental</w:t>
      </w:r>
    </w:p>
    <w:p w14:paraId="156324F2" w14:textId="77777777" w:rsidR="00074D82" w:rsidRPr="006C4824" w:rsidRDefault="00074D82" w:rsidP="0084231D">
      <w:pPr>
        <w:pStyle w:val="Prrafodelista"/>
        <w:numPr>
          <w:ilvl w:val="0"/>
          <w:numId w:val="30"/>
        </w:numPr>
        <w:ind w:left="1416"/>
        <w:jc w:val="both"/>
        <w:rPr>
          <w:rFonts w:ascii="Arial" w:hAnsi="Arial" w:cs="Arial"/>
        </w:rPr>
      </w:pPr>
      <w:r w:rsidRPr="006C4824">
        <w:rPr>
          <w:rFonts w:ascii="Arial" w:hAnsi="Arial" w:cs="Arial"/>
        </w:rPr>
        <w:t>Producción</w:t>
      </w:r>
    </w:p>
    <w:p w14:paraId="178D03AD" w14:textId="77777777" w:rsidR="00074D82" w:rsidRPr="006C4824" w:rsidRDefault="00074D82" w:rsidP="0084231D">
      <w:pPr>
        <w:pStyle w:val="Prrafodelista"/>
        <w:numPr>
          <w:ilvl w:val="0"/>
          <w:numId w:val="30"/>
        </w:numPr>
        <w:ind w:left="1416"/>
        <w:jc w:val="both"/>
        <w:rPr>
          <w:rFonts w:ascii="Arial" w:hAnsi="Arial" w:cs="Arial"/>
        </w:rPr>
      </w:pPr>
      <w:r w:rsidRPr="006C4824">
        <w:rPr>
          <w:rFonts w:ascii="Arial" w:hAnsi="Arial" w:cs="Arial"/>
        </w:rPr>
        <w:t>Gestión y Trámite</w:t>
      </w:r>
    </w:p>
    <w:p w14:paraId="17D2BA53" w14:textId="77777777" w:rsidR="00074D82" w:rsidRPr="006C4824" w:rsidRDefault="00074D82" w:rsidP="0084231D">
      <w:pPr>
        <w:pStyle w:val="Prrafodelista"/>
        <w:numPr>
          <w:ilvl w:val="0"/>
          <w:numId w:val="30"/>
        </w:numPr>
        <w:ind w:left="1416"/>
        <w:jc w:val="both"/>
        <w:rPr>
          <w:rFonts w:ascii="Arial" w:hAnsi="Arial" w:cs="Arial"/>
        </w:rPr>
      </w:pPr>
      <w:r w:rsidRPr="006C4824">
        <w:rPr>
          <w:rFonts w:ascii="Arial" w:hAnsi="Arial" w:cs="Arial"/>
        </w:rPr>
        <w:t>Organización</w:t>
      </w:r>
    </w:p>
    <w:p w14:paraId="0A42B7A8" w14:textId="77777777" w:rsidR="00074D82" w:rsidRPr="006C4824" w:rsidRDefault="00074D82" w:rsidP="0084231D">
      <w:pPr>
        <w:pStyle w:val="Prrafodelista"/>
        <w:numPr>
          <w:ilvl w:val="0"/>
          <w:numId w:val="30"/>
        </w:numPr>
        <w:ind w:left="1416"/>
        <w:jc w:val="both"/>
        <w:rPr>
          <w:rFonts w:ascii="Arial" w:hAnsi="Arial" w:cs="Arial"/>
        </w:rPr>
      </w:pPr>
      <w:r w:rsidRPr="006C4824">
        <w:rPr>
          <w:rFonts w:ascii="Arial" w:hAnsi="Arial" w:cs="Arial"/>
        </w:rPr>
        <w:t>Transferencias</w:t>
      </w:r>
    </w:p>
    <w:p w14:paraId="3C8C4FAB" w14:textId="77777777" w:rsidR="00074D82" w:rsidRPr="006C4824" w:rsidRDefault="00074D82" w:rsidP="0084231D">
      <w:pPr>
        <w:pStyle w:val="Prrafodelista"/>
        <w:numPr>
          <w:ilvl w:val="0"/>
          <w:numId w:val="30"/>
        </w:numPr>
        <w:ind w:left="1416"/>
        <w:jc w:val="both"/>
        <w:rPr>
          <w:rFonts w:ascii="Arial" w:hAnsi="Arial" w:cs="Arial"/>
        </w:rPr>
      </w:pPr>
      <w:r w:rsidRPr="006C4824">
        <w:rPr>
          <w:rFonts w:ascii="Arial" w:hAnsi="Arial" w:cs="Arial"/>
        </w:rPr>
        <w:t>Disposición de Documentos</w:t>
      </w:r>
    </w:p>
    <w:p w14:paraId="6DD93054" w14:textId="77777777" w:rsidR="00074D82" w:rsidRPr="006C4824" w:rsidRDefault="00074D82" w:rsidP="0084231D">
      <w:pPr>
        <w:pStyle w:val="Prrafodelista"/>
        <w:numPr>
          <w:ilvl w:val="0"/>
          <w:numId w:val="30"/>
        </w:numPr>
        <w:ind w:left="1416"/>
        <w:jc w:val="both"/>
        <w:rPr>
          <w:rFonts w:ascii="Arial" w:hAnsi="Arial" w:cs="Arial"/>
        </w:rPr>
      </w:pPr>
      <w:r w:rsidRPr="006C4824">
        <w:rPr>
          <w:rFonts w:ascii="Arial" w:hAnsi="Arial" w:cs="Arial"/>
        </w:rPr>
        <w:t>Preservación a Largo Plazo</w:t>
      </w:r>
    </w:p>
    <w:p w14:paraId="40200538" w14:textId="77777777" w:rsidR="00074D82" w:rsidRPr="006C4824" w:rsidRDefault="00074D82" w:rsidP="0084231D">
      <w:pPr>
        <w:pStyle w:val="Prrafodelista"/>
        <w:numPr>
          <w:ilvl w:val="0"/>
          <w:numId w:val="30"/>
        </w:numPr>
        <w:ind w:left="1416"/>
        <w:jc w:val="both"/>
        <w:rPr>
          <w:rFonts w:ascii="Arial" w:hAnsi="Arial" w:cs="Arial"/>
        </w:rPr>
      </w:pPr>
      <w:r w:rsidRPr="006C4824">
        <w:rPr>
          <w:rFonts w:ascii="Arial" w:hAnsi="Arial" w:cs="Arial"/>
        </w:rPr>
        <w:t>Valoración</w:t>
      </w:r>
    </w:p>
    <w:p w14:paraId="2775152E" w14:textId="77777777" w:rsidR="00074D82" w:rsidRPr="006C4824" w:rsidRDefault="00074D82" w:rsidP="00074D82">
      <w:pPr>
        <w:pStyle w:val="Prrafodelista"/>
        <w:ind w:left="1416"/>
        <w:jc w:val="both"/>
        <w:rPr>
          <w:rFonts w:ascii="Arial" w:hAnsi="Arial" w:cs="Arial"/>
        </w:rPr>
      </w:pPr>
    </w:p>
    <w:p w14:paraId="51BA4566" w14:textId="77777777" w:rsidR="00074D82" w:rsidRPr="006C4824" w:rsidRDefault="00074D82" w:rsidP="00074D82">
      <w:pPr>
        <w:pStyle w:val="Prrafodelista"/>
        <w:ind w:left="360"/>
        <w:jc w:val="both"/>
        <w:rPr>
          <w:rFonts w:ascii="Arial" w:hAnsi="Arial" w:cs="Arial"/>
        </w:rPr>
      </w:pPr>
      <w:r w:rsidRPr="006C4824">
        <w:rPr>
          <w:rFonts w:ascii="Arial" w:hAnsi="Arial" w:cs="Arial"/>
        </w:rPr>
        <w:t>Para esto se requiere la contratación de personal calificado especializado, profesional y técnico (Ley 1409 de 2010, reglamenta el ejercicio profesional de la archivística).</w:t>
      </w:r>
    </w:p>
    <w:p w14:paraId="72054307" w14:textId="77777777" w:rsidR="00074D82" w:rsidRPr="006C4824" w:rsidRDefault="00074D82" w:rsidP="00074D82">
      <w:pPr>
        <w:rPr>
          <w:rFonts w:cs="Arial"/>
        </w:rPr>
      </w:pPr>
    </w:p>
    <w:p w14:paraId="4EE94FBD" w14:textId="77777777" w:rsidR="00074D82" w:rsidRPr="006C4824" w:rsidRDefault="00074D82" w:rsidP="00074D82">
      <w:pPr>
        <w:jc w:val="both"/>
        <w:rPr>
          <w:rFonts w:cs="Arial"/>
        </w:rPr>
      </w:pPr>
      <w:r w:rsidRPr="006C4824">
        <w:rPr>
          <w:rFonts w:cs="Arial"/>
        </w:rPr>
        <w:t>Estas acciones tienen como propósito fortalecer la gestión documental de la entidad, como herramienta fundamental el beneficio administrativo de la entidad y el mejoramiento continuo de la administración pública distrital. Lo que conlleva formación y trasferencia de conocimiento, aplicación de normatividad vigente en gestión documental e instrumentos archivísticos.</w:t>
      </w:r>
    </w:p>
    <w:p w14:paraId="67A4EA96" w14:textId="77777777" w:rsidR="00074D82" w:rsidRPr="006C4824" w:rsidRDefault="00074D82" w:rsidP="00074D82">
      <w:pPr>
        <w:jc w:val="both"/>
        <w:rPr>
          <w:rFonts w:cs="Arial"/>
        </w:rPr>
      </w:pPr>
    </w:p>
    <w:p w14:paraId="6A822B57" w14:textId="6AEFFB99" w:rsidR="00014F48" w:rsidRPr="006C4824" w:rsidRDefault="00067D15" w:rsidP="00014F48">
      <w:pPr>
        <w:jc w:val="both"/>
        <w:rPr>
          <w:rFonts w:cs="Arial"/>
        </w:rPr>
      </w:pPr>
      <w:r w:rsidRPr="006C4824">
        <w:rPr>
          <w:rFonts w:cs="Arial"/>
          <w:b/>
          <w:bCs/>
          <w:sz w:val="28"/>
          <w:szCs w:val="28"/>
        </w:rPr>
        <w:t xml:space="preserve">META 4 </w:t>
      </w:r>
    </w:p>
    <w:p w14:paraId="3233400B" w14:textId="77777777" w:rsidR="001224E9" w:rsidRPr="006C4824" w:rsidRDefault="001224E9" w:rsidP="001224E9">
      <w:pPr>
        <w:rPr>
          <w:rFonts w:cs="Arial"/>
          <w:b/>
        </w:rPr>
      </w:pPr>
    </w:p>
    <w:p w14:paraId="1EC5921B" w14:textId="77777777" w:rsidR="00014F48" w:rsidRPr="006C4824" w:rsidRDefault="00014F48" w:rsidP="001224E9">
      <w:pPr>
        <w:rPr>
          <w:rFonts w:cs="Arial"/>
          <w:b/>
        </w:rPr>
      </w:pPr>
      <w:r w:rsidRPr="006C4824">
        <w:rPr>
          <w:rFonts w:cs="Arial"/>
          <w:b/>
        </w:rPr>
        <w:t>Desarrollar y Ejecutar Estrategia para incorporar los ODS en el ejercicio del Control Fiscal.</w:t>
      </w:r>
    </w:p>
    <w:p w14:paraId="1C82E60F" w14:textId="77777777" w:rsidR="00014F48" w:rsidRPr="006C4824" w:rsidRDefault="00014F48" w:rsidP="00014F48">
      <w:pPr>
        <w:rPr>
          <w:rFonts w:cs="Arial"/>
          <w:b/>
        </w:rPr>
      </w:pPr>
    </w:p>
    <w:p w14:paraId="64C09587" w14:textId="373E6EE6" w:rsidR="0009488E" w:rsidRPr="006C4824" w:rsidRDefault="005D6157" w:rsidP="003E41CD">
      <w:pPr>
        <w:pStyle w:val="Textoindependiente"/>
        <w:spacing w:after="0"/>
        <w:rPr>
          <w:rFonts w:cs="Arial"/>
          <w:szCs w:val="24"/>
          <w:lang w:eastAsia="es-ES"/>
        </w:rPr>
      </w:pPr>
      <w:r w:rsidRPr="006C4824">
        <w:rPr>
          <w:rFonts w:cs="Arial"/>
          <w:szCs w:val="24"/>
          <w:lang w:eastAsia="es-ES"/>
        </w:rPr>
        <w:t>Se justifica en la necesidad de r</w:t>
      </w:r>
      <w:r w:rsidR="0009488E" w:rsidRPr="006C4824">
        <w:rPr>
          <w:rFonts w:cs="Arial"/>
          <w:szCs w:val="24"/>
          <w:lang w:eastAsia="es-ES"/>
        </w:rPr>
        <w:t>esolver el problema de falta de sensibilización y aprehensión de la Agenda 2030 y que el control social se aplique de forma efectiva, en procura de tomar medidas para poner fin a la pobreza, proteger el planeta y garantizar que todas las personas gocen de paz y prosperidad;  conllevan un espíritu de colaboración y pragmatismo para elegir las mejores opciones con el fin de mejorar la vida, de manera sostenible, para las generaciones futuras;  proporcionan orientaciones y metas claras para su adopción por todos los países en conformidad con sus propias prioridades y los desafíos ambientales del mundo en general y desarrollan una agenda inclusiva que aborda las causas fundamentales de la pobreza y nos unen para lograr un cambio positivo en beneficio de las personas y el planeta, la Contraloría de Bogotá, D.C., determinó como prioritario, atender la necesidad de adoptar la Agenda 2030, ser garantes para su cumplimiento y ejercer el control fiscal para apoyar el logro de este compromiso de carácter universal de cara a una necesidad de sostenibilidad y desarrollo que requiere el Distrito Capital y el País.</w:t>
      </w:r>
    </w:p>
    <w:p w14:paraId="713145D1" w14:textId="77777777" w:rsidR="003E41CD" w:rsidRPr="006C4824" w:rsidRDefault="003E41CD" w:rsidP="003E41CD">
      <w:pPr>
        <w:pStyle w:val="Textoindependiente"/>
        <w:spacing w:after="0"/>
        <w:rPr>
          <w:rFonts w:cs="Arial"/>
          <w:szCs w:val="24"/>
          <w:lang w:eastAsia="es-ES"/>
        </w:rPr>
      </w:pPr>
    </w:p>
    <w:p w14:paraId="4B355234" w14:textId="0A506215" w:rsidR="0009488E" w:rsidRPr="006C4824" w:rsidRDefault="0009488E" w:rsidP="003E41CD">
      <w:pPr>
        <w:pStyle w:val="Textoindependiente"/>
        <w:spacing w:after="0"/>
        <w:rPr>
          <w:rFonts w:cs="Arial"/>
          <w:szCs w:val="24"/>
          <w:lang w:eastAsia="es-ES"/>
        </w:rPr>
      </w:pPr>
      <w:r w:rsidRPr="006C4824">
        <w:rPr>
          <w:rFonts w:cs="Arial"/>
          <w:szCs w:val="24"/>
          <w:lang w:eastAsia="es-ES"/>
        </w:rPr>
        <w:t>Por tanto, la entidad no es ajena a un compromiso que es de todos, dentro de sus funciones, está la evaluación del cumplimiento de política pública y la adecuada aplicación de los recursos; por tanto, se espera aportar en procura de sensibilizar y propender por mayor compromiso frente al cumplimiento de la Agenda 2030 por parte de todos los grupos de interés y cumplir con los compromisos adquiridos en el proceso de adhesión a Pacto Global.</w:t>
      </w:r>
    </w:p>
    <w:p w14:paraId="48CF7C8C" w14:textId="77777777" w:rsidR="003E41CD" w:rsidRPr="006C4824" w:rsidRDefault="003E41CD" w:rsidP="003E41CD">
      <w:pPr>
        <w:pStyle w:val="Textoindependiente"/>
        <w:spacing w:after="0"/>
        <w:rPr>
          <w:rFonts w:cs="Arial"/>
          <w:szCs w:val="24"/>
          <w:lang w:eastAsia="es-ES"/>
        </w:rPr>
      </w:pPr>
    </w:p>
    <w:p w14:paraId="579F7FE3" w14:textId="5AE9D42F" w:rsidR="0009488E" w:rsidRPr="006C4824" w:rsidRDefault="0009488E" w:rsidP="003E41CD">
      <w:pPr>
        <w:pStyle w:val="Textoindependiente"/>
        <w:spacing w:after="0"/>
        <w:rPr>
          <w:rFonts w:cs="Arial"/>
          <w:szCs w:val="24"/>
          <w:lang w:eastAsia="es-ES"/>
        </w:rPr>
      </w:pPr>
      <w:r w:rsidRPr="006C4824">
        <w:rPr>
          <w:rFonts w:cs="Arial"/>
          <w:szCs w:val="24"/>
          <w:lang w:eastAsia="es-ES"/>
        </w:rPr>
        <w:t>Dentro de las funciones está mejorar la gestión de la entidad en procura de fortalecer el ejercicio del control fiscal, se prevé, bajo la implementación de la Estrategia para incorporar los Objetivos de Desarrollo Sostenible – ODS en la Contraloría de Bogotá, D.C, cumplir con los lineamientos de alta dirección para la vigencia 2019, vincular a los actores involucrados, entre los que se cuentan: funcionarios de la entidad, administración distrital y grupos de interés en general y desarrollar acciones propias</w:t>
      </w:r>
      <w:r w:rsidR="00067D15" w:rsidRPr="006C4824">
        <w:rPr>
          <w:rFonts w:cs="Arial"/>
          <w:szCs w:val="24"/>
          <w:lang w:eastAsia="es-ES"/>
        </w:rPr>
        <w:t>.</w:t>
      </w:r>
    </w:p>
    <w:p w14:paraId="577DFA4C" w14:textId="77777777" w:rsidR="003E41CD" w:rsidRPr="006C4824" w:rsidRDefault="003E41CD" w:rsidP="003E41CD">
      <w:pPr>
        <w:pStyle w:val="Textoindependiente"/>
        <w:spacing w:after="0"/>
        <w:rPr>
          <w:rFonts w:cs="Arial"/>
          <w:szCs w:val="24"/>
          <w:lang w:eastAsia="es-ES"/>
        </w:rPr>
      </w:pPr>
    </w:p>
    <w:p w14:paraId="4AA17B15" w14:textId="2F6DFFC8" w:rsidR="00067D15" w:rsidRPr="006C4824" w:rsidRDefault="00067D15" w:rsidP="0009488E">
      <w:pPr>
        <w:pStyle w:val="Textoindependiente"/>
        <w:rPr>
          <w:rFonts w:cs="Arial"/>
          <w:szCs w:val="24"/>
          <w:lang w:eastAsia="es-ES"/>
        </w:rPr>
      </w:pPr>
      <w:r w:rsidRPr="006C4824">
        <w:rPr>
          <w:rFonts w:cs="Arial"/>
          <w:b/>
          <w:bCs/>
          <w:sz w:val="28"/>
          <w:szCs w:val="28"/>
        </w:rPr>
        <w:t xml:space="preserve">META 5 </w:t>
      </w:r>
    </w:p>
    <w:p w14:paraId="404445A9" w14:textId="77777777" w:rsidR="00014F48" w:rsidRPr="006C4824" w:rsidRDefault="00014F48" w:rsidP="00B14E1B">
      <w:pPr>
        <w:rPr>
          <w:rFonts w:cs="Arial"/>
          <w:b/>
        </w:rPr>
      </w:pPr>
      <w:r w:rsidRPr="006C4824">
        <w:rPr>
          <w:rFonts w:cs="Arial"/>
          <w:b/>
        </w:rPr>
        <w:t>Desarrollar y Ejecutar Estrategia BIG DATA.</w:t>
      </w:r>
    </w:p>
    <w:p w14:paraId="16313BB0" w14:textId="77777777" w:rsidR="00014F48" w:rsidRPr="006C4824" w:rsidRDefault="00014F48" w:rsidP="0090295B">
      <w:pPr>
        <w:jc w:val="both"/>
        <w:rPr>
          <w:rFonts w:cs="Arial"/>
        </w:rPr>
      </w:pPr>
    </w:p>
    <w:p w14:paraId="79CB99DD" w14:textId="77777777" w:rsidR="00014F48" w:rsidRPr="006C4824" w:rsidRDefault="00014F48" w:rsidP="00014F48">
      <w:pPr>
        <w:spacing w:line="240" w:lineRule="atLeast"/>
        <w:jc w:val="both"/>
        <w:rPr>
          <w:rFonts w:cs="Arial"/>
          <w:szCs w:val="24"/>
        </w:rPr>
      </w:pPr>
      <w:r w:rsidRPr="006C4824">
        <w:rPr>
          <w:rFonts w:cs="Arial"/>
          <w:szCs w:val="24"/>
        </w:rPr>
        <w:t>La Constitución Política de Colombia establece que la Contraloría de Bogotá, D.C. es una entidad de control fiscal que vigila la gestión fiscal de la Administración Distrital y de los particulares que manejan fondos o bienes públicos, en las distintas etapas de recaudo o adquisición, conservación, enajenación, gasto, inversión y disposición, con el propósito de determinar si las diferentes operaciones, transacciones y acciones jurídicas, financieras y materiales en las que se traduce la gestión fiscal se cumplieron de acuerdo con las normas prescritas por las autoridades competentes, los principios de contabilidad universalmente aceptados o señalados por el Contador General, los criterios de eficiencia y eficacia aplicables a las entidades que administran recursos públicos y finalmente lo más relevante, que los recursos públicos logren generar el impacto y los resultados propuestos en los  planes de desarrollo, sus programas y sus proyectos como instrumento que busca lograr los fines esenciales del estado como propósito supremo de los gobiernos al servicio de los ciudadanos.</w:t>
      </w:r>
    </w:p>
    <w:p w14:paraId="12DAA5B4" w14:textId="77777777" w:rsidR="00014F48" w:rsidRPr="006C4824" w:rsidRDefault="00014F48" w:rsidP="00014F48">
      <w:pPr>
        <w:pStyle w:val="NormalWeb"/>
        <w:rPr>
          <w:rFonts w:ascii="Arial" w:hAnsi="Arial" w:cs="Arial"/>
        </w:rPr>
      </w:pPr>
    </w:p>
    <w:p w14:paraId="6913ABF3" w14:textId="77777777" w:rsidR="00014F48" w:rsidRPr="006C4824" w:rsidRDefault="00014F48" w:rsidP="00014F48">
      <w:pPr>
        <w:pStyle w:val="NormalWeb"/>
        <w:jc w:val="both"/>
        <w:rPr>
          <w:rFonts w:ascii="Arial" w:hAnsi="Arial" w:cs="Arial"/>
        </w:rPr>
      </w:pPr>
      <w:r w:rsidRPr="006C4824">
        <w:rPr>
          <w:rFonts w:ascii="Arial" w:hAnsi="Arial" w:cs="Arial"/>
        </w:rPr>
        <w:t xml:space="preserve">La Contraloría de Bogotá D.C., de acuerdo a la normatividad se establece como un organismo de carácter técnico, dotado de autonomía administrativa y presupuestal, siendo la segunda entidad de Control Fiscal de mayor importancia del País. </w:t>
      </w:r>
    </w:p>
    <w:p w14:paraId="32B88702" w14:textId="77777777" w:rsidR="00014F48" w:rsidRPr="006C4824" w:rsidRDefault="00014F48" w:rsidP="00014F48">
      <w:pPr>
        <w:pStyle w:val="NormalWeb"/>
        <w:jc w:val="both"/>
        <w:rPr>
          <w:rFonts w:ascii="Arial" w:hAnsi="Arial" w:cs="Arial"/>
        </w:rPr>
      </w:pPr>
    </w:p>
    <w:p w14:paraId="6C20299F" w14:textId="77777777" w:rsidR="00014F48" w:rsidRPr="006C4824" w:rsidRDefault="00014F48" w:rsidP="00014F48">
      <w:pPr>
        <w:pStyle w:val="NormalWeb"/>
        <w:jc w:val="both"/>
        <w:rPr>
          <w:rFonts w:ascii="Arial" w:hAnsi="Arial" w:cs="Arial"/>
        </w:rPr>
      </w:pPr>
      <w:r w:rsidRPr="006C4824">
        <w:rPr>
          <w:rFonts w:ascii="Arial" w:hAnsi="Arial" w:cs="Arial"/>
        </w:rPr>
        <w:t>Con el fin de fortalecer la Vigilancia y Control a la Gestión Fiscal desde los Resultados y el Impacto, el mencionado Plan estableció el Objetivo Corporativo 1, en el cual se formuló la Estrategia 1.1. Orientar el Ejercicio de la vigilancia y control fiscal a resultados efectivos que contribuyan al mejoramiento de la calidad de vida de los Ciudadanos.</w:t>
      </w:r>
    </w:p>
    <w:p w14:paraId="28E9A70F" w14:textId="77777777" w:rsidR="00014F48" w:rsidRPr="006C4824" w:rsidRDefault="00014F48" w:rsidP="00014F48">
      <w:pPr>
        <w:pStyle w:val="NormalWeb"/>
        <w:jc w:val="both"/>
        <w:rPr>
          <w:rFonts w:ascii="Arial" w:hAnsi="Arial" w:cs="Arial"/>
        </w:rPr>
      </w:pPr>
    </w:p>
    <w:p w14:paraId="26BAAC50" w14:textId="77777777" w:rsidR="00014F48" w:rsidRPr="006C4824" w:rsidRDefault="00014F48" w:rsidP="00014F48">
      <w:pPr>
        <w:pStyle w:val="NormalWeb"/>
        <w:jc w:val="both"/>
        <w:rPr>
          <w:rFonts w:ascii="Arial" w:hAnsi="Arial" w:cs="Arial"/>
        </w:rPr>
      </w:pPr>
      <w:r w:rsidRPr="006C4824">
        <w:rPr>
          <w:rFonts w:ascii="Arial" w:hAnsi="Arial" w:cs="Arial"/>
        </w:rPr>
        <w:t xml:space="preserve">El propósito del Proceso de Vigilancia y Control a la Gestión Fiscal –PVCGF, es evaluar la gestión fiscal en los </w:t>
      </w:r>
      <w:r w:rsidR="00F80A1C" w:rsidRPr="006C4824">
        <w:rPr>
          <w:rFonts w:ascii="Arial" w:hAnsi="Arial" w:cs="Arial"/>
        </w:rPr>
        <w:t>95</w:t>
      </w:r>
      <w:r w:rsidRPr="006C4824">
        <w:rPr>
          <w:rFonts w:ascii="Arial" w:hAnsi="Arial" w:cs="Arial"/>
        </w:rPr>
        <w:t xml:space="preserve"> sujetos de vigilancia y control fiscal, competencia de la Contraloría de Bogotá, mediante auditorías de regularidad, desempeño y visitas de control fiscal, para lo cual planifica el cumplimiento de sus objetivos y metas a través del Plan de Auditoría Distrital – PAD, a partir del conocimiento del sector, los temas de impacto y las particularidades del sujeto de vigilancia y control fiscal a auditar.</w:t>
      </w:r>
    </w:p>
    <w:p w14:paraId="627145F0" w14:textId="77777777" w:rsidR="00014F48" w:rsidRPr="006C4824" w:rsidRDefault="00014F48" w:rsidP="00014F48">
      <w:pPr>
        <w:pStyle w:val="NormalWeb"/>
        <w:jc w:val="both"/>
        <w:rPr>
          <w:rFonts w:ascii="Arial" w:hAnsi="Arial" w:cs="Arial"/>
        </w:rPr>
      </w:pPr>
    </w:p>
    <w:p w14:paraId="2E94EFF7" w14:textId="77777777" w:rsidR="00014F48" w:rsidRPr="006C4824" w:rsidRDefault="00014F48" w:rsidP="00014F48">
      <w:pPr>
        <w:jc w:val="both"/>
        <w:rPr>
          <w:rFonts w:cs="Arial"/>
          <w:szCs w:val="24"/>
        </w:rPr>
      </w:pPr>
      <w:r w:rsidRPr="006C4824">
        <w:rPr>
          <w:rFonts w:cs="Arial"/>
          <w:szCs w:val="24"/>
        </w:rPr>
        <w:t xml:space="preserve">Para la realización de las auditorías programadas en el PAD, las Direcciones Sectoriales de Fiscalización deben contar con insumos que les permitan lograr una mayor focalización del proceso auditor, uno de estos insumos es el análisis y aprovechamiento de los datos para la generación de valor social y control de los </w:t>
      </w:r>
      <w:r w:rsidRPr="006C4824">
        <w:rPr>
          <w:rFonts w:cs="Arial"/>
          <w:szCs w:val="24"/>
        </w:rPr>
        <w:lastRenderedPageBreak/>
        <w:t xml:space="preserve">bienes públicos para brindar respuestas efectivas y útiles frente a las necesidades sociales. Situación evidenciada en la realización de la auditoría realizada a la Secretaría de Integración Social en su programa de “Bogotá te nutre” y “Envejecimiento digno, activo y feliz”, en donde se solicitaron las bases de datos de los beneficiarios del programa, requisitos, entre otras y realizado un cruce básico de información con herramientas de ofimática no especializadas en el análisis de datos, se encontró que: </w:t>
      </w:r>
    </w:p>
    <w:p w14:paraId="22C6A02A" w14:textId="77777777" w:rsidR="00014F48" w:rsidRPr="006C4824" w:rsidRDefault="00014F48" w:rsidP="00014F48">
      <w:pPr>
        <w:jc w:val="both"/>
        <w:rPr>
          <w:rFonts w:cs="Arial"/>
          <w:sz w:val="20"/>
        </w:rPr>
      </w:pPr>
    </w:p>
    <w:p w14:paraId="38FB1F09" w14:textId="54484DDB" w:rsidR="00014F48" w:rsidRPr="006C4824" w:rsidRDefault="00014F48" w:rsidP="0084231D">
      <w:pPr>
        <w:numPr>
          <w:ilvl w:val="0"/>
          <w:numId w:val="26"/>
        </w:numPr>
        <w:ind w:left="426" w:hanging="426"/>
        <w:jc w:val="both"/>
        <w:rPr>
          <w:rFonts w:cs="Arial"/>
          <w:szCs w:val="24"/>
        </w:rPr>
      </w:pPr>
      <w:r w:rsidRPr="006C4824">
        <w:rPr>
          <w:rFonts w:cs="Arial"/>
          <w:szCs w:val="24"/>
        </w:rPr>
        <w:t>Manejo de la información en base de datos, esto da alguna certeza sobre el inventario de los beneficiados de los programas.</w:t>
      </w:r>
    </w:p>
    <w:p w14:paraId="14E26374" w14:textId="141FE20D" w:rsidR="00014F48" w:rsidRPr="006C4824" w:rsidRDefault="00014F48" w:rsidP="0084231D">
      <w:pPr>
        <w:pStyle w:val="Prrafodelista"/>
        <w:numPr>
          <w:ilvl w:val="0"/>
          <w:numId w:val="26"/>
        </w:numPr>
        <w:ind w:left="426" w:hanging="426"/>
        <w:contextualSpacing/>
        <w:jc w:val="both"/>
        <w:rPr>
          <w:rFonts w:ascii="Arial" w:hAnsi="Arial" w:cs="Arial"/>
          <w:lang w:val="es-CO"/>
        </w:rPr>
      </w:pPr>
      <w:r w:rsidRPr="006C4824">
        <w:rPr>
          <w:rFonts w:ascii="Arial" w:hAnsi="Arial" w:cs="Arial"/>
          <w:lang w:val="es-CO"/>
        </w:rPr>
        <w:t xml:space="preserve">Verificación de reportes de personas que no pueden estar como beneficiarios, por </w:t>
      </w:r>
      <w:r w:rsidR="00EE5CDD" w:rsidRPr="006C4824">
        <w:rPr>
          <w:rFonts w:ascii="Arial" w:hAnsi="Arial" w:cs="Arial"/>
          <w:lang w:val="es-CO"/>
        </w:rPr>
        <w:t>ejemplo,</w:t>
      </w:r>
      <w:r w:rsidRPr="006C4824">
        <w:rPr>
          <w:rFonts w:ascii="Arial" w:hAnsi="Arial" w:cs="Arial"/>
          <w:lang w:val="es-CO"/>
        </w:rPr>
        <w:t xml:space="preserve"> personas fallecidas, validado fechas de entrada al beneficio, fechas de atención y fecha de fallecimiento.</w:t>
      </w:r>
    </w:p>
    <w:p w14:paraId="4C0E220C" w14:textId="77777777" w:rsidR="00014F48" w:rsidRPr="006C4824" w:rsidRDefault="00014F48" w:rsidP="0084231D">
      <w:pPr>
        <w:pStyle w:val="Prrafodelista"/>
        <w:numPr>
          <w:ilvl w:val="0"/>
          <w:numId w:val="26"/>
        </w:numPr>
        <w:ind w:left="426" w:hanging="426"/>
        <w:contextualSpacing/>
        <w:jc w:val="both"/>
        <w:rPr>
          <w:rFonts w:ascii="Arial" w:hAnsi="Arial" w:cs="Arial"/>
          <w:lang w:val="es-CO"/>
        </w:rPr>
      </w:pPr>
      <w:r w:rsidRPr="006C4824">
        <w:rPr>
          <w:rFonts w:ascii="Arial" w:hAnsi="Arial" w:cs="Arial"/>
          <w:lang w:val="es-CO"/>
        </w:rPr>
        <w:t>Validación de beneficiarios que pueden encontrarse en varios programas, esto no debería presentarse en razón a que los individuos sólo pueden contar con un beneficio.</w:t>
      </w:r>
    </w:p>
    <w:p w14:paraId="553CF615" w14:textId="77777777" w:rsidR="00014F48" w:rsidRPr="006C4824" w:rsidRDefault="00014F48" w:rsidP="0084231D">
      <w:pPr>
        <w:pStyle w:val="Prrafodelista"/>
        <w:numPr>
          <w:ilvl w:val="0"/>
          <w:numId w:val="26"/>
        </w:numPr>
        <w:ind w:left="426" w:hanging="426"/>
        <w:contextualSpacing/>
        <w:jc w:val="both"/>
        <w:rPr>
          <w:rFonts w:ascii="Arial" w:hAnsi="Arial" w:cs="Arial"/>
          <w:lang w:val="es-CO"/>
        </w:rPr>
      </w:pPr>
      <w:r w:rsidRPr="006C4824">
        <w:rPr>
          <w:rFonts w:ascii="Arial" w:hAnsi="Arial" w:cs="Arial"/>
          <w:lang w:val="es-CO"/>
        </w:rPr>
        <w:t>Para la Entidad Fiscalizadora se le facilita la observancia de errores en los procedimientos y en la operación en la aplicación de las ayudas a los beneficiarios.</w:t>
      </w:r>
    </w:p>
    <w:p w14:paraId="1EB967A9" w14:textId="77777777" w:rsidR="00014F48" w:rsidRPr="006C4824" w:rsidRDefault="00014F48" w:rsidP="0084231D">
      <w:pPr>
        <w:pStyle w:val="Prrafodelista"/>
        <w:numPr>
          <w:ilvl w:val="0"/>
          <w:numId w:val="26"/>
        </w:numPr>
        <w:ind w:left="426" w:hanging="426"/>
        <w:contextualSpacing/>
        <w:jc w:val="both"/>
        <w:rPr>
          <w:rFonts w:ascii="Arial" w:hAnsi="Arial" w:cs="Arial"/>
          <w:lang w:val="es-CO"/>
        </w:rPr>
      </w:pPr>
      <w:r w:rsidRPr="006C4824">
        <w:rPr>
          <w:rFonts w:ascii="Arial" w:hAnsi="Arial" w:cs="Arial"/>
          <w:lang w:val="es-CO"/>
        </w:rPr>
        <w:t>Como resultado de estas validaciones de esta información se pudieron configurar HALLAZGOS por beneficiarios que no pertenecen al programa, por beneficiarios que reciben doble beneficio y por beneficiarios fallecidos.</w:t>
      </w:r>
    </w:p>
    <w:p w14:paraId="49CA84AD" w14:textId="065BF8D5" w:rsidR="00014F48" w:rsidRPr="006C4824" w:rsidRDefault="00014F48" w:rsidP="0084231D">
      <w:pPr>
        <w:pStyle w:val="Prrafodelista"/>
        <w:numPr>
          <w:ilvl w:val="0"/>
          <w:numId w:val="26"/>
        </w:numPr>
        <w:ind w:left="426" w:hanging="426"/>
        <w:contextualSpacing/>
        <w:jc w:val="both"/>
        <w:rPr>
          <w:rFonts w:ascii="Arial" w:hAnsi="Arial" w:cs="Arial"/>
          <w:lang w:val="es-CO"/>
        </w:rPr>
      </w:pPr>
      <w:r w:rsidRPr="006C4824">
        <w:rPr>
          <w:rFonts w:ascii="Arial" w:hAnsi="Arial" w:cs="Arial"/>
          <w:lang w:val="es-CO"/>
        </w:rPr>
        <w:t>Esto puede permitir el mejoramiento de la gestión del sujeto auditado y una asignación óptima del recurso público, fin último de las entidades fiscalizadoras</w:t>
      </w:r>
      <w:r w:rsidR="00772AE0" w:rsidRPr="006C4824">
        <w:rPr>
          <w:rFonts w:ascii="Arial" w:hAnsi="Arial" w:cs="Arial"/>
          <w:lang w:val="es-CO"/>
        </w:rPr>
        <w:t>…</w:t>
      </w:r>
      <w:r w:rsidRPr="006C4824">
        <w:rPr>
          <w:rFonts w:ascii="Arial" w:hAnsi="Arial" w:cs="Arial"/>
          <w:lang w:val="es-CO"/>
        </w:rPr>
        <w:t>”</w:t>
      </w:r>
    </w:p>
    <w:p w14:paraId="4CB0F43D" w14:textId="16F80CAE" w:rsidR="00476339" w:rsidRPr="006C4824" w:rsidRDefault="00476339">
      <w:pPr>
        <w:rPr>
          <w:rFonts w:cs="Arial"/>
          <w:b/>
          <w:bCs/>
          <w:sz w:val="20"/>
        </w:rPr>
      </w:pPr>
    </w:p>
    <w:p w14:paraId="0D1A5297" w14:textId="4BC36566" w:rsidR="00FB6E30" w:rsidRDefault="00FB6E30">
      <w:pPr>
        <w:rPr>
          <w:rFonts w:cs="Arial"/>
          <w:b/>
          <w:bCs/>
          <w:sz w:val="28"/>
          <w:szCs w:val="28"/>
        </w:rPr>
      </w:pPr>
    </w:p>
    <w:p w14:paraId="74DFA119" w14:textId="0FC17E63" w:rsidR="00454A37" w:rsidRPr="006C4824" w:rsidRDefault="00067D15" w:rsidP="00067D15">
      <w:pPr>
        <w:jc w:val="both"/>
        <w:rPr>
          <w:rFonts w:cs="Arial"/>
          <w:b/>
          <w:bCs/>
          <w:sz w:val="28"/>
          <w:szCs w:val="28"/>
        </w:rPr>
      </w:pPr>
      <w:r w:rsidRPr="006C4824">
        <w:rPr>
          <w:rFonts w:cs="Arial"/>
          <w:b/>
          <w:bCs/>
          <w:sz w:val="28"/>
          <w:szCs w:val="28"/>
        </w:rPr>
        <w:t>META 6</w:t>
      </w:r>
      <w:r w:rsidR="00EE5CDD" w:rsidRPr="006C4824">
        <w:rPr>
          <w:rFonts w:cs="Arial"/>
          <w:b/>
          <w:bCs/>
          <w:sz w:val="28"/>
          <w:szCs w:val="28"/>
        </w:rPr>
        <w:t xml:space="preserve"> </w:t>
      </w:r>
    </w:p>
    <w:p w14:paraId="67CBBBEB" w14:textId="77777777" w:rsidR="00454A37" w:rsidRPr="006C4824" w:rsidRDefault="00454A37" w:rsidP="00454A37">
      <w:pPr>
        <w:jc w:val="both"/>
        <w:rPr>
          <w:rFonts w:cs="Arial"/>
          <w:b/>
          <w:bCs/>
          <w:color w:val="FF0000"/>
          <w:sz w:val="20"/>
        </w:rPr>
      </w:pPr>
    </w:p>
    <w:p w14:paraId="02A46145" w14:textId="77777777" w:rsidR="001A2D3D" w:rsidRPr="006C4824" w:rsidRDefault="001A2D3D" w:rsidP="001A2D3D">
      <w:pPr>
        <w:jc w:val="both"/>
        <w:rPr>
          <w:rFonts w:cs="Arial"/>
          <w:b/>
        </w:rPr>
      </w:pPr>
      <w:r w:rsidRPr="006C4824">
        <w:rPr>
          <w:rFonts w:cs="Arial"/>
          <w:b/>
        </w:rPr>
        <w:t>Apoyar 100 porciento los Procesos de Responsabilidad Fiscal activos en su sustanciación de conformidad con la Ley vigente, y las actividades conexas, para minimizar las prescripciones.</w:t>
      </w:r>
    </w:p>
    <w:p w14:paraId="2B6C6A80" w14:textId="77777777" w:rsidR="00067D15" w:rsidRPr="006C4824" w:rsidRDefault="00067D15" w:rsidP="00067D15">
      <w:pPr>
        <w:jc w:val="both"/>
        <w:rPr>
          <w:rFonts w:cs="Arial"/>
          <w:b/>
        </w:rPr>
      </w:pPr>
    </w:p>
    <w:p w14:paraId="05E6F193" w14:textId="001395B4" w:rsidR="00DD02B8" w:rsidRPr="006C4824" w:rsidRDefault="00DD02B8" w:rsidP="00DD02B8">
      <w:pPr>
        <w:jc w:val="both"/>
        <w:rPr>
          <w:rFonts w:eastAsia="Arial" w:cs="Arial"/>
          <w:szCs w:val="24"/>
        </w:rPr>
      </w:pPr>
      <w:r w:rsidRPr="006C4824">
        <w:rPr>
          <w:rFonts w:eastAsia="Arial" w:cs="Arial"/>
          <w:szCs w:val="24"/>
        </w:rPr>
        <w:t>La Contraloría de Bogotá D.C, tiene dentro de sus objetivos misionales el trámite de los procesos de responsabilidad fiscal, en virtud del cual se busca resarcir el daño al erario público producido con ocasión a la deficiente gestión fiscal realizada por parte de los sujetos pasivos de la acción fiscal, en los términos señalados en la Leyes 610 de 2000 y 1474 de 2011.</w:t>
      </w:r>
    </w:p>
    <w:p w14:paraId="07CE475B" w14:textId="77777777" w:rsidR="00DD02B8" w:rsidRPr="006C4824" w:rsidRDefault="00DD02B8" w:rsidP="00DD02B8">
      <w:pPr>
        <w:jc w:val="both"/>
        <w:rPr>
          <w:rFonts w:eastAsia="Arial" w:cs="Arial"/>
          <w:szCs w:val="24"/>
        </w:rPr>
      </w:pPr>
    </w:p>
    <w:p w14:paraId="0F943552" w14:textId="77777777" w:rsidR="00DD02B8" w:rsidRPr="006C4824" w:rsidRDefault="00DD02B8" w:rsidP="00DD02B8">
      <w:pPr>
        <w:jc w:val="both"/>
        <w:rPr>
          <w:rFonts w:eastAsia="Arial" w:cs="Arial"/>
          <w:szCs w:val="24"/>
        </w:rPr>
      </w:pPr>
      <w:r w:rsidRPr="006C4824">
        <w:rPr>
          <w:rFonts w:eastAsia="Arial" w:cs="Arial"/>
          <w:szCs w:val="24"/>
        </w:rPr>
        <w:t xml:space="preserve">El Proceso de Responsabilidad Fiscal y Jurisdicción Coactiva, se desarrolla a través de las dependencias de la Dirección de Responsabilidad Fiscal y Jurisdicción Coactiva, Subdirección del Proceso de Responsabilidad Fiscal y Subdirección de Jurisdicción Coactiva. </w:t>
      </w:r>
    </w:p>
    <w:p w14:paraId="43CE344D" w14:textId="77777777" w:rsidR="00DD02B8" w:rsidRPr="006C4824" w:rsidRDefault="00DD02B8" w:rsidP="00DD02B8">
      <w:pPr>
        <w:jc w:val="both"/>
        <w:rPr>
          <w:rFonts w:eastAsia="Arial" w:cs="Arial"/>
          <w:szCs w:val="24"/>
        </w:rPr>
      </w:pPr>
    </w:p>
    <w:p w14:paraId="58B93993" w14:textId="77777777" w:rsidR="00DD02B8" w:rsidRPr="006C4824" w:rsidRDefault="00DD02B8" w:rsidP="00DD02B8">
      <w:pPr>
        <w:jc w:val="both"/>
        <w:rPr>
          <w:rFonts w:eastAsia="Arial" w:cs="Arial"/>
          <w:szCs w:val="24"/>
        </w:rPr>
      </w:pPr>
      <w:r w:rsidRPr="006C4824">
        <w:rPr>
          <w:rFonts w:eastAsia="Arial" w:cs="Arial"/>
          <w:szCs w:val="24"/>
        </w:rPr>
        <w:t>Los resultados de su eficiente gestión se evidencian durante el período 2016 a 31 de diciembre de 2019, a través de:</w:t>
      </w:r>
    </w:p>
    <w:p w14:paraId="54E2A0CE" w14:textId="77777777" w:rsidR="00DD02B8" w:rsidRPr="006C4824" w:rsidRDefault="00DD02B8" w:rsidP="00DD02B8">
      <w:pPr>
        <w:jc w:val="both"/>
        <w:rPr>
          <w:rFonts w:eastAsia="Arial" w:cs="Arial"/>
          <w:szCs w:val="24"/>
        </w:rPr>
      </w:pPr>
    </w:p>
    <w:p w14:paraId="153FE7F7" w14:textId="77777777" w:rsidR="00DD02B8" w:rsidRPr="006C4824" w:rsidRDefault="00DD02B8" w:rsidP="00DD02B8">
      <w:pPr>
        <w:jc w:val="both"/>
        <w:rPr>
          <w:rFonts w:eastAsia="Arial" w:cs="Arial"/>
          <w:color w:val="212121"/>
          <w:szCs w:val="24"/>
          <w:lang w:eastAsia="es-CO"/>
        </w:rPr>
      </w:pPr>
      <w:r w:rsidRPr="006C4824">
        <w:rPr>
          <w:rFonts w:eastAsia="Arial" w:cs="Arial"/>
          <w:b/>
          <w:bCs/>
          <w:color w:val="212121"/>
          <w:szCs w:val="24"/>
          <w:lang w:eastAsia="es-CO"/>
        </w:rPr>
        <w:t>Incremento del valor recaudado en los beneficios de control fiscal</w:t>
      </w:r>
      <w:r w:rsidRPr="006C4824">
        <w:rPr>
          <w:rFonts w:eastAsia="Arial" w:cs="Arial"/>
          <w:color w:val="212121"/>
          <w:szCs w:val="24"/>
          <w:lang w:eastAsia="es-CO"/>
        </w:rPr>
        <w:t xml:space="preserve"> a través del cobro persuasivo, el cual se hace en el trámite del proceso de responsabilidad fiscal en las dependencias de la Dirección y Subdirección del Proceso de Responsabilidad Fiscal y del cobro coactivo, en la Subdirección de Jurisdicción Coactiva.    </w:t>
      </w:r>
    </w:p>
    <w:p w14:paraId="0A62BBAA" w14:textId="77777777" w:rsidR="00DD02B8" w:rsidRPr="006C4824" w:rsidRDefault="00DD02B8" w:rsidP="00DD02B8">
      <w:pPr>
        <w:jc w:val="both"/>
        <w:rPr>
          <w:rFonts w:eastAsia="Arial" w:cs="Arial"/>
          <w:color w:val="212121"/>
          <w:szCs w:val="24"/>
          <w:lang w:eastAsia="es-CO"/>
        </w:rPr>
      </w:pPr>
    </w:p>
    <w:p w14:paraId="4FB29C23" w14:textId="5A29040F" w:rsidR="00DD02B8" w:rsidRPr="006C4824" w:rsidRDefault="00DD02B8" w:rsidP="00DD02B8">
      <w:pPr>
        <w:jc w:val="both"/>
        <w:rPr>
          <w:rFonts w:eastAsia="Arial" w:cs="Arial"/>
          <w:b/>
          <w:bCs/>
          <w:szCs w:val="24"/>
        </w:rPr>
      </w:pPr>
      <w:r w:rsidRPr="006C4824">
        <w:rPr>
          <w:rFonts w:eastAsia="Arial" w:cs="Arial"/>
          <w:szCs w:val="24"/>
          <w:lang w:eastAsia="es-CO"/>
        </w:rPr>
        <w:lastRenderedPageBreak/>
        <w:t xml:space="preserve">En la vigencia 2016, los beneficios de control fiscal correspondieron a: </w:t>
      </w:r>
      <w:r w:rsidRPr="006C4824">
        <w:rPr>
          <w:rFonts w:eastAsia="Arial" w:cs="Arial"/>
          <w:b/>
          <w:bCs/>
          <w:szCs w:val="24"/>
          <w:lang w:eastAsia="es-CO"/>
        </w:rPr>
        <w:t>$4.429.059.489,</w:t>
      </w:r>
      <w:r w:rsidRPr="00ED695B">
        <w:rPr>
          <w:rFonts w:eastAsia="Arial" w:cs="Arial"/>
          <w:b/>
          <w:bCs/>
          <w:szCs w:val="24"/>
          <w:lang w:eastAsia="es-CO"/>
        </w:rPr>
        <w:t>23</w:t>
      </w:r>
      <w:r w:rsidRPr="00ED695B">
        <w:rPr>
          <w:rFonts w:eastAsia="Arial" w:cs="Arial"/>
          <w:b/>
          <w:bCs/>
          <w:szCs w:val="24"/>
          <w:vertAlign w:val="superscript"/>
          <w:lang w:eastAsia="es-CO"/>
        </w:rPr>
        <w:footnoteReference w:id="6"/>
      </w:r>
      <w:r w:rsidRPr="00ED695B">
        <w:rPr>
          <w:rFonts w:eastAsia="Arial" w:cs="Arial"/>
          <w:b/>
          <w:bCs/>
          <w:szCs w:val="24"/>
          <w:lang w:eastAsia="es-CO"/>
        </w:rPr>
        <w:t xml:space="preserve">; </w:t>
      </w:r>
      <w:r w:rsidRPr="00ED695B">
        <w:rPr>
          <w:rFonts w:eastAsia="Arial" w:cs="Arial"/>
          <w:szCs w:val="24"/>
          <w:lang w:eastAsia="es-CO"/>
        </w:rPr>
        <w:t>en</w:t>
      </w:r>
      <w:r w:rsidRPr="006C4824">
        <w:rPr>
          <w:rFonts w:eastAsia="Arial" w:cs="Arial"/>
          <w:szCs w:val="24"/>
          <w:lang w:eastAsia="es-CO"/>
        </w:rPr>
        <w:t xml:space="preserve"> el 2017, a: </w:t>
      </w:r>
      <w:r w:rsidRPr="006C4824">
        <w:rPr>
          <w:rFonts w:eastAsia="Arial" w:cs="Arial"/>
          <w:b/>
          <w:bCs/>
          <w:szCs w:val="24"/>
          <w:lang w:eastAsia="es-CO"/>
        </w:rPr>
        <w:t>$18.214.762.737</w:t>
      </w:r>
      <w:r w:rsidRPr="006C4824">
        <w:rPr>
          <w:rFonts w:eastAsia="Arial" w:cs="Arial"/>
          <w:b/>
          <w:bCs/>
          <w:szCs w:val="24"/>
          <w:vertAlign w:val="superscript"/>
          <w:lang w:eastAsia="es-CO"/>
        </w:rPr>
        <w:footnoteReference w:id="7"/>
      </w:r>
      <w:r w:rsidRPr="006C4824">
        <w:rPr>
          <w:rFonts w:eastAsia="Arial" w:cs="Arial"/>
          <w:b/>
          <w:bCs/>
          <w:szCs w:val="24"/>
          <w:lang w:eastAsia="es-CO"/>
        </w:rPr>
        <w:t xml:space="preserve">; </w:t>
      </w:r>
      <w:r w:rsidRPr="006C4824">
        <w:rPr>
          <w:rFonts w:eastAsia="Arial" w:cs="Arial"/>
          <w:szCs w:val="24"/>
          <w:lang w:eastAsia="es-CO"/>
        </w:rPr>
        <w:t xml:space="preserve">en el 2018, fueron por valor de: </w:t>
      </w:r>
      <w:r w:rsidRPr="006C4824">
        <w:rPr>
          <w:rFonts w:eastAsia="Arial" w:cs="Arial"/>
          <w:b/>
          <w:bCs/>
          <w:szCs w:val="24"/>
          <w:lang w:eastAsia="es-CO"/>
        </w:rPr>
        <w:t>$13.374.663.266,91</w:t>
      </w:r>
      <w:r w:rsidRPr="006C4824">
        <w:rPr>
          <w:rFonts w:eastAsia="Arial" w:cs="Arial"/>
          <w:b/>
          <w:bCs/>
          <w:szCs w:val="24"/>
          <w:vertAlign w:val="superscript"/>
          <w:lang w:eastAsia="es-CO"/>
        </w:rPr>
        <w:footnoteReference w:id="8"/>
      </w:r>
      <w:r w:rsidRPr="006C4824">
        <w:rPr>
          <w:rFonts w:eastAsia="Arial" w:cs="Arial"/>
          <w:b/>
          <w:bCs/>
          <w:szCs w:val="24"/>
          <w:lang w:eastAsia="es-CO"/>
        </w:rPr>
        <w:t xml:space="preserve">, </w:t>
      </w:r>
      <w:r w:rsidRPr="006C4824">
        <w:rPr>
          <w:rFonts w:eastAsia="Arial" w:cs="Arial"/>
          <w:szCs w:val="24"/>
          <w:lang w:eastAsia="es-CO"/>
        </w:rPr>
        <w:t>no obstante que disminuyó el valor total de beneficios del proceso misional, en el cobro persuasivo, es decir, el que se recauda en el trámite del proceso de responsabilidad fiscal, su valor aumentó con respecto al de la vigencia anterior, toda vez que, de $1.991.874.063,36 que ingresaron en la vigencia 2017, se pasó a un recaudo de $8.443</w:t>
      </w:r>
      <w:r w:rsidR="00336645" w:rsidRPr="006C4824">
        <w:rPr>
          <w:rFonts w:eastAsia="Arial" w:cs="Arial"/>
          <w:szCs w:val="24"/>
          <w:lang w:eastAsia="es-CO"/>
        </w:rPr>
        <w:t>.044.809,12 en la vigencia 2018 y</w:t>
      </w:r>
      <w:r w:rsidRPr="006C4824">
        <w:rPr>
          <w:rFonts w:eastAsia="Arial" w:cs="Arial"/>
          <w:szCs w:val="24"/>
          <w:lang w:eastAsia="es-CO"/>
        </w:rPr>
        <w:t xml:space="preserve"> en la vigencia 2019, con corte a 30 de junio, va por un valor de: </w:t>
      </w:r>
      <w:r w:rsidRPr="006C4824">
        <w:rPr>
          <w:rFonts w:eastAsia="Arial" w:cs="Arial"/>
          <w:b/>
          <w:bCs/>
          <w:szCs w:val="24"/>
        </w:rPr>
        <w:t>$19.134.711.735,92</w:t>
      </w:r>
      <w:r w:rsidRPr="006C4824">
        <w:rPr>
          <w:rFonts w:eastAsia="Arial" w:cs="Arial"/>
          <w:b/>
          <w:bCs/>
          <w:szCs w:val="24"/>
          <w:vertAlign w:val="superscript"/>
        </w:rPr>
        <w:footnoteReference w:id="9"/>
      </w:r>
      <w:r w:rsidRPr="006C4824">
        <w:rPr>
          <w:rFonts w:eastAsia="Arial" w:cs="Arial"/>
          <w:b/>
          <w:bCs/>
          <w:szCs w:val="24"/>
        </w:rPr>
        <w:t xml:space="preserve">, </w:t>
      </w:r>
      <w:r w:rsidRPr="006C4824">
        <w:rPr>
          <w:rFonts w:eastAsia="Arial" w:cs="Arial"/>
          <w:szCs w:val="24"/>
        </w:rPr>
        <w:t xml:space="preserve">para un total de </w:t>
      </w:r>
      <w:r w:rsidRPr="006C4824">
        <w:rPr>
          <w:rFonts w:eastAsia="Arial" w:cs="Arial"/>
          <w:b/>
          <w:bCs/>
          <w:szCs w:val="24"/>
        </w:rPr>
        <w:t xml:space="preserve">$55.153.197.229,06. </w:t>
      </w:r>
    </w:p>
    <w:p w14:paraId="121CC767" w14:textId="77777777" w:rsidR="00DD02B8" w:rsidRPr="006C4824" w:rsidRDefault="00DD02B8" w:rsidP="00DD02B8">
      <w:pPr>
        <w:jc w:val="both"/>
        <w:rPr>
          <w:rFonts w:eastAsia="Arial" w:cs="Arial"/>
          <w:b/>
          <w:bCs/>
          <w:szCs w:val="24"/>
        </w:rPr>
      </w:pPr>
    </w:p>
    <w:p w14:paraId="751A8857" w14:textId="77777777" w:rsidR="00DD02B8" w:rsidRPr="006C4824" w:rsidRDefault="00DD02B8" w:rsidP="00DD02B8">
      <w:pPr>
        <w:jc w:val="both"/>
        <w:rPr>
          <w:rFonts w:eastAsia="Arial" w:cs="Arial"/>
          <w:color w:val="212121"/>
          <w:szCs w:val="24"/>
          <w:lang w:eastAsia="es-CO"/>
        </w:rPr>
      </w:pPr>
      <w:r w:rsidRPr="006C4824">
        <w:rPr>
          <w:rFonts w:eastAsia="Arial" w:cs="Arial"/>
          <w:color w:val="212121"/>
          <w:szCs w:val="24"/>
          <w:lang w:eastAsia="es-CO"/>
        </w:rPr>
        <w:t xml:space="preserve">Como se observa, han ido en incremento, lo cual evidencia a grandes luces la mejora continua y efectividad del proceso de responsabilidad fiscal y de cobro coactivo, en el ejercicio de la función pública del </w:t>
      </w:r>
      <w:r w:rsidRPr="006C4824">
        <w:rPr>
          <w:rFonts w:eastAsia="Arial" w:cs="Arial"/>
          <w:i/>
          <w:iCs/>
          <w:color w:val="212121"/>
          <w:szCs w:val="24"/>
          <w:lang w:eastAsia="es-CO"/>
        </w:rPr>
        <w:t>“Control a la Gestión Fiscal”</w:t>
      </w:r>
      <w:r w:rsidRPr="006C4824">
        <w:rPr>
          <w:rFonts w:eastAsia="Arial" w:cs="Arial"/>
          <w:color w:val="212121"/>
          <w:szCs w:val="24"/>
          <w:lang w:eastAsia="es-CO"/>
        </w:rPr>
        <w:t xml:space="preserve"> de los recursos públicos del Distrito Capital. </w:t>
      </w:r>
    </w:p>
    <w:p w14:paraId="15ED6E37" w14:textId="77777777" w:rsidR="00DD02B8" w:rsidRPr="006C4824" w:rsidRDefault="00DD02B8" w:rsidP="00DD02B8">
      <w:pPr>
        <w:jc w:val="both"/>
        <w:rPr>
          <w:rFonts w:eastAsia="Arial" w:cs="Arial"/>
          <w:color w:val="212121"/>
          <w:szCs w:val="24"/>
          <w:lang w:eastAsia="es-CO"/>
        </w:rPr>
      </w:pPr>
    </w:p>
    <w:p w14:paraId="50A9EA27" w14:textId="32E1BC0D" w:rsidR="00DD02B8" w:rsidRDefault="00DD02B8" w:rsidP="00DD02B8">
      <w:pPr>
        <w:jc w:val="both"/>
        <w:rPr>
          <w:rFonts w:eastAsia="Arial" w:cs="Arial"/>
          <w:color w:val="212121"/>
          <w:szCs w:val="24"/>
          <w:lang w:eastAsia="es-CO"/>
        </w:rPr>
      </w:pPr>
      <w:r w:rsidRPr="006C4824">
        <w:rPr>
          <w:rFonts w:eastAsia="Arial" w:cs="Arial"/>
          <w:b/>
          <w:bCs/>
          <w:color w:val="212121"/>
          <w:szCs w:val="24"/>
          <w:lang w:eastAsia="es-CO"/>
        </w:rPr>
        <w:t xml:space="preserve">Aumento de las decisiones de fondo proferidas en los procesos de responsabilidad fiscal durante cada vigencia, </w:t>
      </w:r>
      <w:r w:rsidRPr="006C4824">
        <w:rPr>
          <w:rFonts w:eastAsia="Arial" w:cs="Arial"/>
          <w:color w:val="212121"/>
          <w:szCs w:val="24"/>
          <w:lang w:eastAsia="es-CO"/>
        </w:rPr>
        <w:t>las cuales se realizan en virtud del trámite del proceso de responsabilidad fiscal con ocasión de los artículos 47, 48, 53, y 54 de la Ley 610 de 2000 y 111 de la Ley 1474 de 2011, es decir, auto de archivo, auto de imputación de responsabilidad fiscal, fallo con responsabilidad fiscal, fallo sin responsabilidad fiscal y auto de cesación de la acción fiscal por pago, respectivamente, tal como se muestra en el siguiente cuadro:</w:t>
      </w:r>
    </w:p>
    <w:p w14:paraId="18F80289" w14:textId="77777777" w:rsidR="009C0595" w:rsidRPr="006C4824" w:rsidRDefault="009C0595" w:rsidP="00DD02B8">
      <w:pPr>
        <w:jc w:val="both"/>
        <w:rPr>
          <w:rFonts w:eastAsia="Arial" w:cs="Arial"/>
          <w:color w:val="FF0000"/>
          <w:szCs w:val="24"/>
        </w:rPr>
      </w:pPr>
    </w:p>
    <w:p w14:paraId="2188C086" w14:textId="77777777" w:rsidR="00DD02B8" w:rsidRPr="006C4824" w:rsidRDefault="00DD02B8" w:rsidP="00DD02B8">
      <w:pPr>
        <w:jc w:val="center"/>
        <w:rPr>
          <w:rFonts w:cs="Arial"/>
          <w:szCs w:val="24"/>
        </w:rPr>
      </w:pPr>
      <w:r w:rsidRPr="006C4824">
        <w:rPr>
          <w:rFonts w:cs="Arial"/>
          <w:noProof/>
          <w:szCs w:val="24"/>
          <w:lang w:eastAsia="es-CO"/>
        </w:rPr>
        <w:drawing>
          <wp:inline distT="0" distB="0" distL="0" distR="0" wp14:anchorId="3AB7D817" wp14:editId="4004B8CE">
            <wp:extent cx="4324350" cy="1123950"/>
            <wp:effectExtent l="0" t="0" r="0" b="0"/>
            <wp:docPr id="2142283409" name="Imagen 2142283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324350" cy="1123950"/>
                    </a:xfrm>
                    <a:prstGeom prst="rect">
                      <a:avLst/>
                    </a:prstGeom>
                  </pic:spPr>
                </pic:pic>
              </a:graphicData>
            </a:graphic>
          </wp:inline>
        </w:drawing>
      </w:r>
    </w:p>
    <w:p w14:paraId="5E7C702F" w14:textId="09D02AA2" w:rsidR="00DD02B8" w:rsidRPr="006C4824" w:rsidRDefault="00DD02B8" w:rsidP="00DD02B8">
      <w:pPr>
        <w:jc w:val="both"/>
        <w:rPr>
          <w:rFonts w:eastAsia="Arial" w:cs="Arial"/>
          <w:szCs w:val="24"/>
          <w:lang w:eastAsia="es-CO"/>
        </w:rPr>
      </w:pPr>
      <w:r w:rsidRPr="006C4824">
        <w:rPr>
          <w:rFonts w:eastAsia="Arial" w:cs="Arial"/>
          <w:szCs w:val="24"/>
          <w:lang w:eastAsia="es-CO"/>
        </w:rPr>
        <w:t xml:space="preserve">Se observa un importante aumento vigencia a vigencia en la producción de decisiones de fondo, denotando el mejoramiento en el impulso procesal oportuno lo cual conlleva a </w:t>
      </w:r>
      <w:r w:rsidR="009C0595" w:rsidRPr="006C4824">
        <w:rPr>
          <w:rFonts w:eastAsia="Arial" w:cs="Arial"/>
          <w:szCs w:val="24"/>
          <w:lang w:eastAsia="es-CO"/>
        </w:rPr>
        <w:t>que,</w:t>
      </w:r>
      <w:r w:rsidRPr="006C4824">
        <w:rPr>
          <w:rFonts w:eastAsia="Arial" w:cs="Arial"/>
          <w:szCs w:val="24"/>
          <w:lang w:eastAsia="es-CO"/>
        </w:rPr>
        <w:t xml:space="preserve"> en el proceso misional, cada vez más se tome la decisión de fondo que en derecho corresponda sin tener que llegar a los términos máximos del proceso, cual es 5 años desde la fecha del auto de apertura</w:t>
      </w:r>
      <w:r w:rsidRPr="006C4824">
        <w:rPr>
          <w:rFonts w:eastAsia="Arial" w:cs="Arial"/>
          <w:szCs w:val="24"/>
          <w:vertAlign w:val="superscript"/>
          <w:lang w:eastAsia="es-CO"/>
        </w:rPr>
        <w:footnoteReference w:id="10"/>
      </w:r>
      <w:r w:rsidRPr="006C4824">
        <w:rPr>
          <w:rFonts w:eastAsia="Arial" w:cs="Arial"/>
          <w:szCs w:val="24"/>
          <w:lang w:eastAsia="es-CO"/>
        </w:rPr>
        <w:t xml:space="preserve">. </w:t>
      </w:r>
    </w:p>
    <w:p w14:paraId="66E8A180" w14:textId="77777777" w:rsidR="00DD02B8" w:rsidRPr="006C4824" w:rsidRDefault="00DD02B8" w:rsidP="00DD02B8">
      <w:pPr>
        <w:jc w:val="both"/>
        <w:rPr>
          <w:rFonts w:eastAsia="Arial" w:cs="Arial"/>
          <w:szCs w:val="24"/>
          <w:lang w:eastAsia="es-CO"/>
        </w:rPr>
      </w:pPr>
      <w:r w:rsidRPr="006C4824">
        <w:rPr>
          <w:rFonts w:eastAsia="Arial" w:cs="Arial"/>
          <w:szCs w:val="24"/>
          <w:lang w:eastAsia="es-CO"/>
        </w:rPr>
        <w:t xml:space="preserve">  </w:t>
      </w:r>
    </w:p>
    <w:p w14:paraId="058890F5" w14:textId="7846A70A" w:rsidR="007A67A1" w:rsidRDefault="00DD02B8" w:rsidP="00DD02B8">
      <w:pPr>
        <w:jc w:val="both"/>
        <w:rPr>
          <w:rFonts w:eastAsia="Arial" w:cs="Arial"/>
          <w:szCs w:val="24"/>
          <w:lang w:eastAsia="es-CO"/>
        </w:rPr>
      </w:pPr>
      <w:r w:rsidRPr="006C4824">
        <w:rPr>
          <w:rFonts w:eastAsia="Arial" w:cs="Arial"/>
          <w:szCs w:val="24"/>
          <w:lang w:eastAsia="es-CO"/>
        </w:rPr>
        <w:t>En relación con la ocurrencia del fenómeno jurídico de la prescripción de los procesos de responsabilidad fiscal activos en la Contraloría de Bogotá D.C., durante el período 2016 a 2019, es preciso indicar, que éste se ha presentado en forma mínima, y a lo largo del período en estudio se ha mantenido así, toda vez que, de un total de activos en promedio por vigencia de 1308 procesos, no alcanza a ser el 2 % en promedio, del total de procesos activos de responsabilidad fiscal, ya que en algunas vigencias no alcanza ni al 1%.</w:t>
      </w:r>
    </w:p>
    <w:p w14:paraId="498335B3" w14:textId="77777777" w:rsidR="007A67A1" w:rsidRDefault="007A67A1">
      <w:pPr>
        <w:rPr>
          <w:rFonts w:eastAsia="Arial" w:cs="Arial"/>
          <w:szCs w:val="24"/>
          <w:lang w:eastAsia="es-CO"/>
        </w:rPr>
      </w:pPr>
      <w:r>
        <w:rPr>
          <w:rFonts w:eastAsia="Arial" w:cs="Arial"/>
          <w:szCs w:val="24"/>
          <w:lang w:eastAsia="es-CO"/>
        </w:rPr>
        <w:br w:type="page"/>
      </w:r>
    </w:p>
    <w:p w14:paraId="6C01963C" w14:textId="77777777" w:rsidR="00DD02B8" w:rsidRPr="006C4824" w:rsidRDefault="00DD02B8" w:rsidP="00DD02B8">
      <w:pPr>
        <w:jc w:val="both"/>
        <w:rPr>
          <w:rFonts w:eastAsia="Calibri" w:cs="Arial"/>
          <w:b/>
          <w:bCs/>
          <w:szCs w:val="24"/>
          <w:u w:val="single"/>
        </w:rPr>
      </w:pPr>
      <w:r w:rsidRPr="006C4824">
        <w:rPr>
          <w:rFonts w:eastAsia="Calibri" w:cs="Arial"/>
          <w:b/>
          <w:bCs/>
          <w:szCs w:val="24"/>
          <w:u w:val="single"/>
        </w:rPr>
        <w:lastRenderedPageBreak/>
        <w:t xml:space="preserve">Justificación Legal </w:t>
      </w:r>
    </w:p>
    <w:p w14:paraId="13ED5DBB" w14:textId="77777777" w:rsidR="00DD02B8" w:rsidRPr="006C4824" w:rsidRDefault="00DD02B8" w:rsidP="00DD02B8">
      <w:pPr>
        <w:jc w:val="both"/>
        <w:rPr>
          <w:rFonts w:eastAsia="Calibri" w:cs="Arial"/>
          <w:b/>
          <w:bCs/>
          <w:szCs w:val="24"/>
          <w:u w:val="single"/>
        </w:rPr>
      </w:pPr>
    </w:p>
    <w:p w14:paraId="143191FF" w14:textId="67337575" w:rsidR="00DD02B8" w:rsidRDefault="00DD02B8" w:rsidP="00DD02B8">
      <w:pPr>
        <w:jc w:val="both"/>
        <w:rPr>
          <w:rFonts w:eastAsia="Calibri" w:cs="Arial"/>
          <w:szCs w:val="24"/>
        </w:rPr>
      </w:pPr>
      <w:r w:rsidRPr="006C4824">
        <w:rPr>
          <w:rFonts w:eastAsia="Arial" w:cs="Arial"/>
          <w:szCs w:val="24"/>
          <w:lang w:eastAsia="es-CO"/>
        </w:rPr>
        <w:t>El artículo 9 de la Ley 610 de 2000 señala:</w:t>
      </w:r>
      <w:r w:rsidRPr="006C4824">
        <w:rPr>
          <w:rFonts w:eastAsia="Calibri" w:cs="Arial"/>
          <w:szCs w:val="24"/>
        </w:rPr>
        <w:t xml:space="preserve"> </w:t>
      </w:r>
      <w:r w:rsidRPr="006C4824">
        <w:rPr>
          <w:rFonts w:eastAsia="Calibri" w:cs="Arial"/>
          <w:i/>
          <w:iCs/>
          <w:szCs w:val="24"/>
        </w:rPr>
        <w:t>“Caducidad y Prescripción. La acción fiscal caducará si transcurridos cinco (5) años desde la ocurrencia del hecho generador del daño al patrimonio público, no se ha proferido auto de apertura del proceso de responsabilidad fiscal. Este término empezará a contarse para los hechos o actos instantáneos desde el día de su realización, y para los complejos, de tracto sucesivo, de carácter permanente o continuado desde el del último hecho o acto. La responsabilidad fiscal prescribirá en cinco (5) años, contados a partir del auto de apertura del proceso de responsabilidad fiscal, si dentro de dicho término no se ha dictado providencia en firme que la declare. El vencimiento de los términos establecidos en el presente artículo no impedirá que cuando se trate de hechos punibles, se pueda obtener la reparación de la totalidad del detrimento y demás perjuicios que haya sufrido la administración, a través de la acción civil en el proceso penal, que podrá ser ejercida por la contraloría correspondiente o por la respectiva entidad pública.”</w:t>
      </w:r>
      <w:r w:rsidRPr="006C4824">
        <w:rPr>
          <w:rFonts w:eastAsia="Calibri" w:cs="Arial"/>
          <w:szCs w:val="24"/>
        </w:rPr>
        <w:t xml:space="preserve"> Significa lo anterior que los procesos deben culminar antes de los cinco años que determina la ley como término de prescripción a fin que no se origine el fenómeno jurídico. </w:t>
      </w:r>
    </w:p>
    <w:p w14:paraId="3C2DF2EE" w14:textId="77777777" w:rsidR="00904017" w:rsidRPr="006C4824" w:rsidRDefault="00904017" w:rsidP="00DD02B8">
      <w:pPr>
        <w:jc w:val="both"/>
        <w:rPr>
          <w:rFonts w:eastAsia="Calibri" w:cs="Arial"/>
          <w:szCs w:val="24"/>
        </w:rPr>
      </w:pPr>
    </w:p>
    <w:p w14:paraId="30887F93" w14:textId="12003896" w:rsidR="00DD02B8" w:rsidRDefault="00DD02B8" w:rsidP="00DD02B8">
      <w:pPr>
        <w:jc w:val="both"/>
        <w:rPr>
          <w:rFonts w:eastAsia="Arial" w:cs="Arial"/>
          <w:szCs w:val="24"/>
          <w:lang w:eastAsia="es-CO"/>
        </w:rPr>
      </w:pPr>
      <w:r w:rsidRPr="006C4824">
        <w:rPr>
          <w:rFonts w:eastAsia="Calibri" w:cs="Arial"/>
          <w:szCs w:val="24"/>
        </w:rPr>
        <w:t>Ah</w:t>
      </w:r>
      <w:r w:rsidRPr="006C4824">
        <w:rPr>
          <w:rFonts w:eastAsia="Arial" w:cs="Arial"/>
          <w:szCs w:val="24"/>
          <w:lang w:eastAsia="es-CO"/>
        </w:rPr>
        <w:t xml:space="preserve">ora bien, más del 90% de los procesos, se encuentran en etapa probatoria, lo que hace imperativo la total dedicación de los servidores públicos que hacen parte de la Dirección de Responsabilidad Fiscal y Jurisdicción Coactiva que cumplen con la labor de sustanciación de procesos de responsabilidad fiscal, al recaudo y valoración de las pruebas para decidir lo que en derecho corresponda conforme lo preceptuado por la referida Ley 610 de 2000. </w:t>
      </w:r>
    </w:p>
    <w:p w14:paraId="2D877AA8" w14:textId="77777777" w:rsidR="009C0595" w:rsidRPr="006C4824" w:rsidRDefault="009C0595" w:rsidP="00DD02B8">
      <w:pPr>
        <w:jc w:val="both"/>
        <w:rPr>
          <w:rFonts w:eastAsia="Arial" w:cs="Arial"/>
          <w:szCs w:val="24"/>
          <w:lang w:eastAsia="es-CO"/>
        </w:rPr>
      </w:pPr>
    </w:p>
    <w:p w14:paraId="7F92F9D3" w14:textId="77777777" w:rsidR="00DD02B8" w:rsidRPr="006C4824" w:rsidRDefault="00DD02B8" w:rsidP="00DD02B8">
      <w:pPr>
        <w:jc w:val="both"/>
        <w:rPr>
          <w:rFonts w:eastAsia="Calibri" w:cs="Arial"/>
          <w:i/>
          <w:iCs/>
          <w:szCs w:val="24"/>
        </w:rPr>
      </w:pPr>
      <w:r w:rsidRPr="006C4824">
        <w:rPr>
          <w:rFonts w:eastAsia="Arial" w:cs="Arial"/>
          <w:szCs w:val="24"/>
          <w:lang w:eastAsia="es-CO"/>
        </w:rPr>
        <w:t>En conclusión y de conformidad con los numerales 1, 3, 6, 9, 10, 11, 12, 13, y 17, del artículo 49 del Acuerdo 658 de 2016 del Concejo de Bogotá D.C</w:t>
      </w:r>
      <w:r w:rsidRPr="006C4824">
        <w:rPr>
          <w:rFonts w:eastAsia="Calibri" w:cs="Arial"/>
          <w:szCs w:val="24"/>
        </w:rPr>
        <w:t xml:space="preserve">., por el cual se dictan normas sobre organización y funcionamiento de la Contraloría de Bogotá D.C., corresponde a la Dirección de Responsabilidad Fiscal y Jurisdicción Coactiva entre otros: </w:t>
      </w:r>
      <w:r w:rsidRPr="006C4824">
        <w:rPr>
          <w:rFonts w:eastAsia="Calibri" w:cs="Arial"/>
          <w:i/>
          <w:iCs/>
          <w:szCs w:val="24"/>
        </w:rPr>
        <w:t>“Definir las políticas e impartir directrices generales sobre indagaciones preliminares, procesos de responsabilidad fiscal y jurisdicción coactiva que debe desarrollar la Contraloría de Bogotá D.C”.</w:t>
      </w:r>
      <w:r w:rsidRPr="006C4824">
        <w:rPr>
          <w:rFonts w:eastAsia="Calibri" w:cs="Arial"/>
          <w:szCs w:val="24"/>
        </w:rPr>
        <w:t xml:space="preserve"> Igualmente, </w:t>
      </w:r>
      <w:r w:rsidRPr="006C4824">
        <w:rPr>
          <w:rFonts w:eastAsia="Calibri" w:cs="Arial"/>
          <w:i/>
          <w:iCs/>
          <w:szCs w:val="24"/>
        </w:rPr>
        <w:t>“Dirigir los procesos de responsabilidad fiscal y jurisdicción coactiva a que haya lugar como producto del ejercicio de la vigilancia y control a la gestión fiscal”</w:t>
      </w:r>
      <w:r w:rsidRPr="006C4824">
        <w:rPr>
          <w:rFonts w:eastAsia="Calibri" w:cs="Arial"/>
          <w:szCs w:val="24"/>
        </w:rPr>
        <w:t xml:space="preserve">, </w:t>
      </w:r>
      <w:r w:rsidRPr="006C4824">
        <w:rPr>
          <w:rFonts w:eastAsia="Calibri" w:cs="Arial"/>
          <w:i/>
          <w:iCs/>
          <w:szCs w:val="24"/>
        </w:rPr>
        <w:t xml:space="preserve">“Adoptar de acuerdo con lo dispuesto por el Contralor de Bogotá, D.C., los planes y los programas de indagaciones preliminares, procesos de responsabilidad fiscal y jurisdicción coactiva que deban y corresponda adelantarse directamente o por las Subdirecciones a su cargo.” “Iniciar los procesos de responsabilidad fiscal, coordinar la asignación de funciones de indagación o atención de los procesos de responsabilidad fiscal y jurisdicción coactiva y comisionar a los funcionarios competentes para la práctica de pruebas”, “Orientar y dirigir las actuaciones en los procesos de responsabilidad fiscal y jurisdicción coactiva”, “Ordenar las medidas cautelares o culminar las mismas cuando ellas sean procedentes acorde con la normatividad vigente sobre la materia”, “Adelantar, conforme a las competencias que se establezcan, los procesos de responsabilidad fiscal y de jurisdicción coactiva”, “Adelantar la segunda instancia en las etapas que corresponda dentro de los procesos de responsabilidad fiscal o jurisdicción coactiva, cuando no fuere obligatoria dicha segunda instancia en cabeza del Contralor de Bogotá, D. C., cuya primera instancia haya sido surtida por la Subdirección del Proceso de Responsabilidad Fiscal y la Subdirección de Jurisdicción Coactiva, según el caso” y “Coordinar con las dependencias competentes de la Contraloría de Bogotá, D.C., cuando se obtengan hallazgos de las auditorías que así lo ameriten, o se verifiquen violación a los presupuestos normativos, el adelanto de </w:t>
      </w:r>
      <w:r w:rsidRPr="006C4824">
        <w:rPr>
          <w:rFonts w:eastAsia="Calibri" w:cs="Arial"/>
          <w:i/>
          <w:iCs/>
          <w:szCs w:val="24"/>
        </w:rPr>
        <w:lastRenderedPageBreak/>
        <w:t xml:space="preserve">las actuaciones preliminares relacionadas con la responsabilidad fiscal hasta la etapa de apertura del proceso de responsabilidad fiscal; sin perjuicio que la Dirección o la Subdirección del Proceso de Responsabilidad Fiscal puedan efectuar directamente tales actuaciones”. </w:t>
      </w:r>
    </w:p>
    <w:p w14:paraId="79F53C6A" w14:textId="77777777" w:rsidR="00C57043" w:rsidRPr="006C4824" w:rsidRDefault="00C57043" w:rsidP="00DD02B8">
      <w:pPr>
        <w:jc w:val="both"/>
        <w:rPr>
          <w:rFonts w:eastAsia="Calibri" w:cs="Arial"/>
          <w:i/>
          <w:iCs/>
          <w:szCs w:val="24"/>
        </w:rPr>
      </w:pPr>
    </w:p>
    <w:p w14:paraId="5C7EA0B0" w14:textId="77777777" w:rsidR="00C57043" w:rsidRPr="006C4824" w:rsidRDefault="00C57043" w:rsidP="00C57043">
      <w:pPr>
        <w:jc w:val="both"/>
        <w:rPr>
          <w:rFonts w:eastAsia="Calibri" w:cs="Arial"/>
          <w:iCs/>
          <w:szCs w:val="24"/>
        </w:rPr>
      </w:pPr>
      <w:r w:rsidRPr="006C4824">
        <w:rPr>
          <w:rFonts w:eastAsia="Calibri" w:cs="Arial"/>
          <w:iCs/>
          <w:szCs w:val="24"/>
        </w:rPr>
        <w:t xml:space="preserve">Por lo expuesto, se requiere incrementar y/o mantener como mínimo el número de abogados contratistas actual, para apoyar la sustanciación oportuna en todos los Procesos de Responsabilidad Fiscal de la Dirección de Responsabilidad Fiscal y Jurisdicción Coactiva – Subdirección del Procesos de Responsabilidad Fiscal, a efecto de evitar la inactividad procesal y con ello la prescripción en la medida de las posibilidades legales y procesales. </w:t>
      </w:r>
    </w:p>
    <w:p w14:paraId="00E76159" w14:textId="77777777" w:rsidR="00C57043" w:rsidRPr="006C4824" w:rsidRDefault="00C57043" w:rsidP="00C57043">
      <w:pPr>
        <w:jc w:val="both"/>
        <w:rPr>
          <w:rFonts w:eastAsia="Calibri" w:cs="Arial"/>
          <w:iCs/>
          <w:szCs w:val="24"/>
        </w:rPr>
      </w:pPr>
    </w:p>
    <w:p w14:paraId="478E4BE7" w14:textId="5451E9BC" w:rsidR="00C57043" w:rsidRPr="00ED695B" w:rsidRDefault="00C57043" w:rsidP="00C57043">
      <w:pPr>
        <w:jc w:val="both"/>
        <w:rPr>
          <w:rFonts w:eastAsia="Calibri" w:cs="Arial"/>
          <w:iCs/>
          <w:szCs w:val="24"/>
        </w:rPr>
      </w:pPr>
      <w:r w:rsidRPr="00ED695B">
        <w:rPr>
          <w:rFonts w:eastAsia="Calibri" w:cs="Arial"/>
          <w:iCs/>
          <w:szCs w:val="24"/>
        </w:rPr>
        <w:t>Teniendo en cuenta que la Entidad,</w:t>
      </w:r>
      <w:r w:rsidR="00011471" w:rsidRPr="00ED695B">
        <w:rPr>
          <w:rFonts w:eastAsia="Calibri" w:cs="Arial"/>
          <w:iCs/>
          <w:szCs w:val="24"/>
        </w:rPr>
        <w:t xml:space="preserve"> </w:t>
      </w:r>
      <w:r w:rsidRPr="00ED695B">
        <w:rPr>
          <w:rFonts w:eastAsia="Calibri" w:cs="Arial"/>
          <w:iCs/>
          <w:szCs w:val="24"/>
        </w:rPr>
        <w:t>eval</w:t>
      </w:r>
      <w:r w:rsidR="00011471" w:rsidRPr="00ED695B">
        <w:rPr>
          <w:rFonts w:eastAsia="Calibri" w:cs="Arial"/>
          <w:iCs/>
          <w:szCs w:val="24"/>
        </w:rPr>
        <w:t>uó</w:t>
      </w:r>
      <w:r w:rsidRPr="00ED695B">
        <w:rPr>
          <w:rFonts w:eastAsia="Calibri" w:cs="Arial"/>
          <w:iCs/>
          <w:szCs w:val="24"/>
        </w:rPr>
        <w:t xml:space="preserve"> la pertinencia de </w:t>
      </w:r>
      <w:r w:rsidR="00011471" w:rsidRPr="00ED695B">
        <w:rPr>
          <w:rFonts w:eastAsia="Calibri" w:cs="Arial"/>
          <w:iCs/>
          <w:szCs w:val="24"/>
        </w:rPr>
        <w:t>continuar la</w:t>
      </w:r>
      <w:r w:rsidRPr="00ED695B">
        <w:rPr>
          <w:rFonts w:eastAsia="Calibri" w:cs="Arial"/>
          <w:iCs/>
          <w:szCs w:val="24"/>
        </w:rPr>
        <w:t xml:space="preserve"> ejecución en la vigencia 2020 de la Meta Apoyar 100 porciento los Procesos de Responsabilidad Fiscal activos en su sustanciación de conformidad con la Ley vigente, y las actividades conexas, para minimizar las prescripciones”, dado que se requiere de carácter urgente la suscripción de contratos de prestación de servicios, con el fin de evitar el fenómeno jurídico </w:t>
      </w:r>
      <w:r w:rsidR="00651D16" w:rsidRPr="00ED695B">
        <w:rPr>
          <w:rFonts w:eastAsia="Calibri" w:cs="Arial"/>
          <w:iCs/>
          <w:szCs w:val="24"/>
        </w:rPr>
        <w:t xml:space="preserve">de </w:t>
      </w:r>
      <w:r w:rsidRPr="00ED695B">
        <w:rPr>
          <w:rFonts w:eastAsia="Calibri" w:cs="Arial"/>
          <w:iCs/>
          <w:szCs w:val="24"/>
        </w:rPr>
        <w:t>la prescripción y la caducidad de la acción fiscal contemplados en la Ley 610 del 2000</w:t>
      </w:r>
      <w:r w:rsidR="00651D16" w:rsidRPr="00ED695B">
        <w:rPr>
          <w:rFonts w:eastAsia="Calibri" w:cs="Arial"/>
          <w:iCs/>
          <w:szCs w:val="24"/>
        </w:rPr>
        <w:t xml:space="preserve"> y el Decreto 403 de 2020.</w:t>
      </w:r>
    </w:p>
    <w:p w14:paraId="49DC7776" w14:textId="2C5268CA" w:rsidR="00011471" w:rsidRPr="00ED695B" w:rsidRDefault="00011471" w:rsidP="00C57043">
      <w:pPr>
        <w:jc w:val="both"/>
        <w:rPr>
          <w:rFonts w:eastAsia="Calibri" w:cs="Arial"/>
          <w:iCs/>
          <w:szCs w:val="24"/>
        </w:rPr>
      </w:pPr>
    </w:p>
    <w:p w14:paraId="38F6246E" w14:textId="3324B398" w:rsidR="00C57043" w:rsidRPr="006C4824" w:rsidRDefault="00C57043" w:rsidP="00651D16">
      <w:pPr>
        <w:jc w:val="both"/>
        <w:rPr>
          <w:rFonts w:eastAsia="Calibri" w:cs="Arial"/>
          <w:iCs/>
          <w:szCs w:val="24"/>
        </w:rPr>
      </w:pPr>
      <w:r w:rsidRPr="00ED695B">
        <w:rPr>
          <w:rFonts w:eastAsia="Calibri" w:cs="Arial"/>
          <w:iCs/>
          <w:szCs w:val="24"/>
        </w:rPr>
        <w:t xml:space="preserve">Siendo importante para la Contraloría de Bogotá D.C., llevar a buen término el Plan de Acción fijado en la presente vigencia, </w:t>
      </w:r>
      <w:r w:rsidR="00651D16" w:rsidRPr="00ED695B">
        <w:rPr>
          <w:rFonts w:eastAsia="Calibri" w:cs="Arial"/>
          <w:iCs/>
          <w:szCs w:val="24"/>
        </w:rPr>
        <w:t>para el desarrollo de la Meta Apoyar 100 porciento los Procesos de Responsabilidad Fiscal activos en su sustanciación de conformidad con la Ley vigente, y las actividades conexas, para minimizar las prescripciones contar con perfiles idóneos para el desarrollo de las actividades propias del proceso y conexas del mismo, siendo necesario contar con Profesionales en Derecho</w:t>
      </w:r>
      <w:r w:rsidR="00836E9B" w:rsidRPr="00ED695B">
        <w:rPr>
          <w:rFonts w:eastAsia="Calibri" w:cs="Arial"/>
          <w:iCs/>
          <w:szCs w:val="24"/>
        </w:rPr>
        <w:t xml:space="preserve">, Personas Jurídica en Derecho, </w:t>
      </w:r>
      <w:r w:rsidR="00651D16" w:rsidRPr="00ED695B">
        <w:rPr>
          <w:rFonts w:eastAsia="Calibri" w:cs="Arial"/>
          <w:iCs/>
          <w:szCs w:val="24"/>
        </w:rPr>
        <w:t>técnicos afines al derecho y judicantes</w:t>
      </w:r>
      <w:r w:rsidR="00651D16" w:rsidRPr="006C4824">
        <w:rPr>
          <w:rFonts w:eastAsia="Calibri" w:cs="Arial"/>
          <w:iCs/>
          <w:szCs w:val="24"/>
        </w:rPr>
        <w:t xml:space="preserve"> de derecho que haya cursado y aprobado todas las materias y consultorios jurídicos, con conocimiento y manejo de mecanismos de responsabilidad fiscal</w:t>
      </w:r>
      <w:r w:rsidR="00651D16">
        <w:rPr>
          <w:rFonts w:eastAsia="Calibri" w:cs="Arial"/>
          <w:iCs/>
          <w:szCs w:val="24"/>
        </w:rPr>
        <w:t>.</w:t>
      </w:r>
    </w:p>
    <w:p w14:paraId="55E06FA5" w14:textId="77777777" w:rsidR="00C57043" w:rsidRPr="006C4824" w:rsidRDefault="00C57043" w:rsidP="00C57043">
      <w:pPr>
        <w:jc w:val="both"/>
        <w:rPr>
          <w:rFonts w:eastAsia="Calibri" w:cs="Arial"/>
          <w:iCs/>
          <w:szCs w:val="24"/>
        </w:rPr>
      </w:pPr>
    </w:p>
    <w:p w14:paraId="1E27E50F" w14:textId="6580AC08" w:rsidR="00C57043" w:rsidRDefault="00C57043" w:rsidP="00C57043">
      <w:pPr>
        <w:jc w:val="both"/>
        <w:rPr>
          <w:rFonts w:eastAsia="Calibri" w:cs="Arial"/>
          <w:iCs/>
          <w:szCs w:val="24"/>
        </w:rPr>
      </w:pPr>
      <w:r w:rsidRPr="006C4824">
        <w:rPr>
          <w:rFonts w:eastAsia="Calibri" w:cs="Arial"/>
          <w:iCs/>
          <w:szCs w:val="24"/>
        </w:rPr>
        <w:t xml:space="preserve">Lo anterior se justifica en la necesidad de que se vincule personal que apoyen a los abogados en las funciones de Responsabilidad Fiscal en la ejecución de las actividades, efectuar notificaciones, proyectar actos de trámite y revisar la construcción de expedientes y acopiar los referentes de decisión para alimentar RELCO. </w:t>
      </w:r>
    </w:p>
    <w:p w14:paraId="447F07C6" w14:textId="77777777" w:rsidR="00033DF3" w:rsidRDefault="00033DF3" w:rsidP="00C57043">
      <w:pPr>
        <w:jc w:val="both"/>
        <w:rPr>
          <w:rFonts w:eastAsia="Calibri" w:cs="Arial"/>
          <w:iCs/>
          <w:szCs w:val="24"/>
        </w:rPr>
      </w:pPr>
    </w:p>
    <w:p w14:paraId="63100354" w14:textId="3B96A107" w:rsidR="00067D15" w:rsidRPr="006C4824" w:rsidRDefault="00067D15" w:rsidP="00067D15">
      <w:pPr>
        <w:jc w:val="both"/>
        <w:rPr>
          <w:rFonts w:cs="Arial"/>
          <w:szCs w:val="24"/>
        </w:rPr>
      </w:pPr>
      <w:r w:rsidRPr="006C4824">
        <w:rPr>
          <w:rFonts w:cs="Arial"/>
          <w:b/>
          <w:bCs/>
          <w:sz w:val="28"/>
          <w:szCs w:val="28"/>
        </w:rPr>
        <w:t>META 7</w:t>
      </w:r>
    </w:p>
    <w:p w14:paraId="19205E4C" w14:textId="77777777" w:rsidR="00476339" w:rsidRPr="006C4824" w:rsidRDefault="00476339" w:rsidP="00067D15">
      <w:pPr>
        <w:jc w:val="both"/>
        <w:rPr>
          <w:rFonts w:cs="Arial"/>
        </w:rPr>
      </w:pPr>
    </w:p>
    <w:p w14:paraId="12FAA621" w14:textId="77777777" w:rsidR="00067D15" w:rsidRPr="006C4824" w:rsidRDefault="00067D15" w:rsidP="00DE44FF">
      <w:pPr>
        <w:rPr>
          <w:rFonts w:cs="Arial"/>
          <w:b/>
          <w:bCs/>
        </w:rPr>
      </w:pPr>
      <w:r w:rsidRPr="006C4824">
        <w:rPr>
          <w:rFonts w:cs="Arial"/>
          <w:b/>
        </w:rPr>
        <w:t>Apoyar el Proceso de Vigilancia y Control a la Gestión Fiscal.</w:t>
      </w:r>
    </w:p>
    <w:p w14:paraId="34C3E8AD" w14:textId="77777777" w:rsidR="00067D15" w:rsidRPr="006C4824" w:rsidRDefault="00067D15" w:rsidP="00067D15">
      <w:pPr>
        <w:ind w:left="720"/>
        <w:rPr>
          <w:rFonts w:cs="Arial"/>
          <w:bCs/>
        </w:rPr>
      </w:pPr>
    </w:p>
    <w:p w14:paraId="5AC20086" w14:textId="77777777" w:rsidR="00067D15" w:rsidRPr="006C4824" w:rsidRDefault="00067D15" w:rsidP="00067D15">
      <w:pPr>
        <w:spacing w:line="240" w:lineRule="atLeast"/>
        <w:jc w:val="both"/>
        <w:rPr>
          <w:rFonts w:cs="Arial"/>
        </w:rPr>
      </w:pPr>
      <w:r w:rsidRPr="006C4824">
        <w:rPr>
          <w:rFonts w:cs="Arial"/>
        </w:rPr>
        <w:t>La Constitución Política de Colombia establece que la Contraloría de Bogotá, D.C. es una entidad de control fiscal que vigila la gestión fiscal de la Administración Distrital y de los particulares que manejan fondos o bienes públicos, en las distintas etapas de recaudo o adquisición, conservación, enajenación, gasto, inversión y disposición, con el propósito de determinar si las diferentes operaciones, transacciones y acciones jurídicas, financieras y materiales en las que se traduce la gestión fiscal se cumplieron de acuerdo con las normas prescritas por las autoridades competentes, los principios de contabilidad universalmente aceptados o señalados por el Contador General, los criterios de eficiencia y eficacia aplicables a las entidades que administran recursos públicos y finalmente lo más relevante, que los recursos públicos logren generar el impacto y los resultados propuestos en los  planes de desarrollo, sus programas y sus proyectos como instrumento que busca lograr los fines esenciales del estado como propósito supremo de los gobiernos al servicio de los ciudadanos.</w:t>
      </w:r>
    </w:p>
    <w:p w14:paraId="585DD7BA" w14:textId="77777777" w:rsidR="00067D15" w:rsidRPr="006C4824" w:rsidRDefault="00067D15" w:rsidP="00067D15">
      <w:pPr>
        <w:pStyle w:val="NormalWeb"/>
        <w:jc w:val="both"/>
        <w:rPr>
          <w:rFonts w:ascii="Arial" w:hAnsi="Arial" w:cs="Arial"/>
          <w:szCs w:val="20"/>
        </w:rPr>
      </w:pPr>
      <w:r w:rsidRPr="006C4824">
        <w:rPr>
          <w:rFonts w:ascii="Arial" w:hAnsi="Arial" w:cs="Arial"/>
          <w:szCs w:val="20"/>
        </w:rPr>
        <w:lastRenderedPageBreak/>
        <w:t xml:space="preserve">La Contraloría de Bogotá D.C., de acuerdo a la normatividad se establece como un organismo de carácter técnico, dotado de autonomía administrativa y presupuestal, siendo la segunda entidad de Control Fiscal de mayor importancia del País. </w:t>
      </w:r>
    </w:p>
    <w:p w14:paraId="2329CEB8" w14:textId="77777777" w:rsidR="00067D15" w:rsidRPr="007A67A1" w:rsidRDefault="00067D15" w:rsidP="00067D15">
      <w:pPr>
        <w:pStyle w:val="NormalWeb"/>
        <w:jc w:val="both"/>
        <w:rPr>
          <w:rFonts w:ascii="Arial" w:hAnsi="Arial" w:cs="Arial"/>
          <w:sz w:val="20"/>
          <w:szCs w:val="20"/>
        </w:rPr>
      </w:pPr>
    </w:p>
    <w:p w14:paraId="15EC1BA6" w14:textId="77777777" w:rsidR="00067D15" w:rsidRPr="006C4824" w:rsidRDefault="00067D15" w:rsidP="00067D15">
      <w:pPr>
        <w:pStyle w:val="NormalWeb"/>
        <w:jc w:val="both"/>
        <w:rPr>
          <w:rFonts w:ascii="Arial" w:hAnsi="Arial" w:cs="Arial"/>
          <w:szCs w:val="20"/>
        </w:rPr>
      </w:pPr>
      <w:r w:rsidRPr="006C4824">
        <w:rPr>
          <w:rFonts w:ascii="Arial" w:hAnsi="Arial" w:cs="Arial"/>
          <w:szCs w:val="20"/>
        </w:rPr>
        <w:t xml:space="preserve">En cumplimiento de su Misión: “La Contraloría de Bogotá, D.C., es la entidad que vigila la gestión fiscal de la Administración Distrital y de los particulares que manejan fondos o bienes públicos, en aras del mejoramiento de la calidad de vida de los ciudadanos del Distrito Capital”, la entidad tiene establecido tres (3) procesos misionales: Vigilancia y Control a la Gestión Fiscal; Estudios de Economía y Política Pública y de Responsabilidad Fiscal y Jurisdicción Coactiva, a través de los cuales se genera valor agregado a los productos y servicios que como objeto social, la Contraloría de Bogotá, D.C., dirige a sus clientes (Concejo y Ciudadanía) para satisfacer sus necesidades y expectativas. </w:t>
      </w:r>
    </w:p>
    <w:p w14:paraId="1DED68A1" w14:textId="77777777" w:rsidR="00067D15" w:rsidRPr="007A67A1" w:rsidRDefault="00067D15" w:rsidP="00067D15">
      <w:pPr>
        <w:pStyle w:val="NormalWeb"/>
        <w:jc w:val="both"/>
        <w:rPr>
          <w:rFonts w:ascii="Arial" w:hAnsi="Arial" w:cs="Arial"/>
          <w:sz w:val="20"/>
          <w:szCs w:val="20"/>
        </w:rPr>
      </w:pPr>
    </w:p>
    <w:p w14:paraId="2D14D953" w14:textId="72674EEE" w:rsidR="00067D15" w:rsidRPr="006C4824" w:rsidRDefault="00067D15" w:rsidP="00067D15">
      <w:pPr>
        <w:pStyle w:val="NormalWeb"/>
        <w:jc w:val="both"/>
        <w:rPr>
          <w:rFonts w:ascii="Arial" w:hAnsi="Arial" w:cs="Arial"/>
          <w:szCs w:val="20"/>
        </w:rPr>
      </w:pPr>
      <w:r w:rsidRPr="006C4824">
        <w:rPr>
          <w:rFonts w:ascii="Arial" w:hAnsi="Arial" w:cs="Arial"/>
          <w:szCs w:val="20"/>
        </w:rPr>
        <w:t xml:space="preserve">Con fundamento en lo establecido en artículo 129 de la Ley 1474 de 2011, “Estatuto Anticorrupción” y enmarcados en los requisitos del Sistema Integrado de Gestión – SIG y el Modelo Estándar de Control Interno – MECI, la Contraloría de Bogotá D.C., formuló el Plan Estratégico Institucional 2016 – 2020 – </w:t>
      </w:r>
      <w:r w:rsidRPr="006C4824">
        <w:rPr>
          <w:rFonts w:ascii="Arial" w:hAnsi="Arial" w:cs="Arial"/>
          <w:i/>
          <w:iCs/>
          <w:szCs w:val="20"/>
        </w:rPr>
        <w:t>“UNA CONTRALORÍA ALIADA CON BOGOTÁ”,</w:t>
      </w:r>
      <w:r w:rsidRPr="006C4824">
        <w:rPr>
          <w:rFonts w:ascii="Arial" w:hAnsi="Arial" w:cs="Arial"/>
          <w:szCs w:val="20"/>
        </w:rPr>
        <w:t xml:space="preserve"> el cual fue publicado el 30 de agosto del 2016. </w:t>
      </w:r>
      <w:r w:rsidR="00735519" w:rsidRPr="006C4824">
        <w:rPr>
          <w:rFonts w:ascii="Arial" w:hAnsi="Arial" w:cs="Arial"/>
          <w:szCs w:val="20"/>
        </w:rPr>
        <w:t xml:space="preserve"> </w:t>
      </w:r>
      <w:r w:rsidRPr="006C4824">
        <w:rPr>
          <w:rFonts w:ascii="Arial" w:hAnsi="Arial" w:cs="Arial"/>
          <w:szCs w:val="20"/>
        </w:rPr>
        <w:t xml:space="preserve">Con el fin de fortalecer la Vigilancia y Control a la Gestión Fiscal desde los Resultados y el Impacto, el mencionado Plan estableció el Objetivo Corporativo 1, en el cual se formuló la Estrategia 1.1. Orientar el Ejercicio de la </w:t>
      </w:r>
      <w:r w:rsidR="00735519" w:rsidRPr="006C4824">
        <w:rPr>
          <w:rFonts w:ascii="Arial" w:hAnsi="Arial" w:cs="Arial"/>
          <w:szCs w:val="20"/>
        </w:rPr>
        <w:t>V</w:t>
      </w:r>
      <w:r w:rsidRPr="006C4824">
        <w:rPr>
          <w:rFonts w:ascii="Arial" w:hAnsi="Arial" w:cs="Arial"/>
          <w:szCs w:val="20"/>
        </w:rPr>
        <w:t xml:space="preserve">igilancia y </w:t>
      </w:r>
      <w:r w:rsidR="00735519" w:rsidRPr="006C4824">
        <w:rPr>
          <w:rFonts w:ascii="Arial" w:hAnsi="Arial" w:cs="Arial"/>
          <w:szCs w:val="20"/>
        </w:rPr>
        <w:t>C</w:t>
      </w:r>
      <w:r w:rsidRPr="006C4824">
        <w:rPr>
          <w:rFonts w:ascii="Arial" w:hAnsi="Arial" w:cs="Arial"/>
          <w:szCs w:val="20"/>
        </w:rPr>
        <w:t>ontrol</w:t>
      </w:r>
      <w:r w:rsidR="00735519" w:rsidRPr="006C4824">
        <w:rPr>
          <w:rFonts w:ascii="Arial" w:hAnsi="Arial" w:cs="Arial"/>
          <w:szCs w:val="20"/>
        </w:rPr>
        <w:t xml:space="preserve"> F</w:t>
      </w:r>
      <w:r w:rsidRPr="006C4824">
        <w:rPr>
          <w:rFonts w:ascii="Arial" w:hAnsi="Arial" w:cs="Arial"/>
          <w:szCs w:val="20"/>
        </w:rPr>
        <w:t>iscal a resultados efectivos que contribuyan al mejoramiento de la calidad de vida de los Ciudadanos.</w:t>
      </w:r>
    </w:p>
    <w:p w14:paraId="13E20AC4" w14:textId="77777777" w:rsidR="00067D15" w:rsidRPr="007A67A1" w:rsidRDefault="00067D15" w:rsidP="00067D15">
      <w:pPr>
        <w:pStyle w:val="NormalWeb"/>
        <w:jc w:val="both"/>
        <w:rPr>
          <w:rFonts w:ascii="Arial" w:hAnsi="Arial" w:cs="Arial"/>
          <w:sz w:val="20"/>
          <w:szCs w:val="20"/>
        </w:rPr>
      </w:pPr>
    </w:p>
    <w:p w14:paraId="61C3AADD" w14:textId="77777777" w:rsidR="00067D15" w:rsidRPr="006C4824" w:rsidRDefault="00067D15" w:rsidP="00067D15">
      <w:pPr>
        <w:pStyle w:val="NormalWeb"/>
        <w:jc w:val="both"/>
        <w:rPr>
          <w:rFonts w:ascii="Arial" w:hAnsi="Arial" w:cs="Arial"/>
          <w:szCs w:val="20"/>
        </w:rPr>
      </w:pPr>
      <w:r w:rsidRPr="006C4824">
        <w:rPr>
          <w:rFonts w:ascii="Arial" w:hAnsi="Arial" w:cs="Arial"/>
          <w:szCs w:val="20"/>
        </w:rPr>
        <w:t>El propósito del Proceso de Vigilancia y Control a la Gestión Fiscal –PVCGF, es evaluar la gestión fiscal en los 95 sujetos de vigilancia y control fiscal, competencia de la Contraloría de Bogotá, mediante auditorías de regularidad, desempeño y visitas de control fiscal, para lo cual planifica el cumplimiento de sus objetivos y metas a través del Plan de Auditoría Distrital – PAD, a partir del conocimiento del sector, los temas de impacto y las particularidades del sujeto de vigilancia y control fiscal a auditar.</w:t>
      </w:r>
    </w:p>
    <w:p w14:paraId="2A7EB9D3" w14:textId="77777777" w:rsidR="00067D15" w:rsidRPr="006C4824" w:rsidRDefault="00067D15" w:rsidP="00067D15">
      <w:pPr>
        <w:pStyle w:val="NormalWeb"/>
        <w:jc w:val="both"/>
        <w:rPr>
          <w:rFonts w:ascii="Arial" w:hAnsi="Arial" w:cs="Arial"/>
          <w:szCs w:val="20"/>
        </w:rPr>
      </w:pPr>
    </w:p>
    <w:p w14:paraId="5AABAFD0" w14:textId="585A1843" w:rsidR="00067D15" w:rsidRDefault="00067D15" w:rsidP="00067D15">
      <w:pPr>
        <w:pStyle w:val="NormalWeb"/>
        <w:jc w:val="both"/>
        <w:rPr>
          <w:rFonts w:ascii="Arial" w:eastAsia="Calibri" w:hAnsi="Arial" w:cs="Arial"/>
          <w:lang w:eastAsia="en-US"/>
        </w:rPr>
      </w:pPr>
      <w:r w:rsidRPr="006C4824">
        <w:rPr>
          <w:rFonts w:ascii="Arial" w:eastAsia="Calibri" w:hAnsi="Arial" w:cs="Arial"/>
          <w:lang w:eastAsia="en-US"/>
        </w:rPr>
        <w:t>Para el ejercicio anterior, mediante la Resolución Reglamentaria 023 de 17 de junio de 2019, la Contraloría de Bogotá D.C. agrupó los sectores, clasificó y asignó los sujetos de vigilancia y control a la gestión fiscal a las Direcciones Sectoriales de Fiscalización de la Entidad.</w:t>
      </w:r>
    </w:p>
    <w:p w14:paraId="13619A4F" w14:textId="77777777" w:rsidR="00033DF3" w:rsidRPr="007A67A1" w:rsidRDefault="00033DF3" w:rsidP="00067D15">
      <w:pPr>
        <w:pStyle w:val="NormalWeb"/>
        <w:jc w:val="both"/>
        <w:rPr>
          <w:rFonts w:ascii="Arial" w:eastAsia="Calibri" w:hAnsi="Arial" w:cs="Arial"/>
          <w:sz w:val="14"/>
          <w:szCs w:val="14"/>
          <w:lang w:eastAsia="en-US"/>
        </w:rPr>
      </w:pPr>
    </w:p>
    <w:p w14:paraId="073E9D6B" w14:textId="329C1E6C" w:rsidR="00067D15" w:rsidRPr="007A67A1" w:rsidRDefault="00067D15" w:rsidP="00067D15">
      <w:pPr>
        <w:pStyle w:val="NormalWeb"/>
        <w:jc w:val="both"/>
        <w:rPr>
          <w:rFonts w:ascii="Arial" w:hAnsi="Arial" w:cs="Arial"/>
          <w:sz w:val="22"/>
          <w:szCs w:val="18"/>
        </w:rPr>
      </w:pPr>
      <w:r w:rsidRPr="007A67A1">
        <w:rPr>
          <w:rFonts w:ascii="Arial" w:hAnsi="Arial" w:cs="Arial"/>
          <w:sz w:val="22"/>
          <w:szCs w:val="18"/>
        </w:rPr>
        <w:t xml:space="preserve">A </w:t>
      </w:r>
      <w:r w:rsidR="003E41CD" w:rsidRPr="007A67A1">
        <w:rPr>
          <w:rFonts w:ascii="Arial" w:hAnsi="Arial" w:cs="Arial"/>
          <w:sz w:val="22"/>
          <w:szCs w:val="18"/>
        </w:rPr>
        <w:t>continuación,</w:t>
      </w:r>
      <w:r w:rsidRPr="007A67A1">
        <w:rPr>
          <w:rFonts w:ascii="Arial" w:hAnsi="Arial" w:cs="Arial"/>
          <w:sz w:val="22"/>
          <w:szCs w:val="18"/>
        </w:rPr>
        <w:t xml:space="preserve"> se presenta el número de sujetos de vigilancia y control a la gestión fiscal por cada Dirección Sectorial.</w:t>
      </w:r>
    </w:p>
    <w:p w14:paraId="2A47D3BA" w14:textId="20924CC8" w:rsidR="009C0595" w:rsidRPr="007A67A1" w:rsidRDefault="009C0595" w:rsidP="00067D15">
      <w:pPr>
        <w:pStyle w:val="NormalWeb"/>
        <w:jc w:val="both"/>
        <w:rPr>
          <w:rFonts w:ascii="Arial" w:hAnsi="Arial" w:cs="Arial"/>
          <w:sz w:val="14"/>
          <w:szCs w:val="10"/>
        </w:rPr>
      </w:pPr>
    </w:p>
    <w:tbl>
      <w:tblPr>
        <w:tblW w:w="9142" w:type="dxa"/>
        <w:tblInd w:w="-10" w:type="dxa"/>
        <w:tblCellMar>
          <w:left w:w="70" w:type="dxa"/>
          <w:right w:w="70" w:type="dxa"/>
        </w:tblCellMar>
        <w:tblLook w:val="04A0" w:firstRow="1" w:lastRow="0" w:firstColumn="1" w:lastColumn="0" w:noHBand="0" w:noVBand="1"/>
      </w:tblPr>
      <w:tblGrid>
        <w:gridCol w:w="4962"/>
        <w:gridCol w:w="2268"/>
        <w:gridCol w:w="1912"/>
      </w:tblGrid>
      <w:tr w:rsidR="00067D15" w:rsidRPr="006C4824" w14:paraId="48753B5C" w14:textId="77777777" w:rsidTr="007A67A1">
        <w:trPr>
          <w:trHeight w:val="255"/>
        </w:trPr>
        <w:tc>
          <w:tcPr>
            <w:tcW w:w="4962" w:type="dxa"/>
            <w:tcBorders>
              <w:top w:val="single" w:sz="8" w:space="0" w:color="9BC2E6"/>
              <w:left w:val="single" w:sz="8" w:space="0" w:color="9BC2E6"/>
              <w:bottom w:val="single" w:sz="8" w:space="0" w:color="9BC2E6"/>
              <w:right w:val="single" w:sz="4" w:space="0" w:color="9BC2E6"/>
            </w:tcBorders>
            <w:shd w:val="clear" w:color="000000" w:fill="5B9BD5"/>
            <w:noWrap/>
            <w:vAlign w:val="center"/>
            <w:hideMark/>
          </w:tcPr>
          <w:p w14:paraId="4584B901" w14:textId="77777777" w:rsidR="00067D15" w:rsidRPr="006C4824" w:rsidRDefault="00067D15" w:rsidP="006E139C">
            <w:pPr>
              <w:jc w:val="center"/>
              <w:rPr>
                <w:rFonts w:cs="Arial"/>
                <w:b/>
                <w:bCs/>
                <w:sz w:val="22"/>
                <w:szCs w:val="22"/>
                <w:lang w:eastAsia="es-CO"/>
              </w:rPr>
            </w:pPr>
            <w:r w:rsidRPr="006C4824">
              <w:rPr>
                <w:rFonts w:cs="Arial"/>
                <w:b/>
                <w:bCs/>
                <w:sz w:val="22"/>
                <w:szCs w:val="22"/>
                <w:lang w:eastAsia="es-CO"/>
              </w:rPr>
              <w:t>Dirección Sectorial</w:t>
            </w:r>
          </w:p>
        </w:tc>
        <w:tc>
          <w:tcPr>
            <w:tcW w:w="2268" w:type="dxa"/>
            <w:tcBorders>
              <w:top w:val="single" w:sz="8" w:space="0" w:color="9BC2E6"/>
              <w:left w:val="single" w:sz="4" w:space="0" w:color="9BC2E6"/>
              <w:bottom w:val="single" w:sz="8" w:space="0" w:color="9BC2E6"/>
              <w:right w:val="single" w:sz="4" w:space="0" w:color="9BC2E6"/>
            </w:tcBorders>
            <w:shd w:val="clear" w:color="000000" w:fill="5B9BD5"/>
            <w:noWrap/>
            <w:vAlign w:val="center"/>
            <w:hideMark/>
          </w:tcPr>
          <w:p w14:paraId="0FBA34C2" w14:textId="77777777" w:rsidR="00067D15" w:rsidRPr="006C4824" w:rsidRDefault="00067D15" w:rsidP="006E139C">
            <w:pPr>
              <w:jc w:val="center"/>
              <w:rPr>
                <w:rFonts w:cs="Arial"/>
                <w:b/>
                <w:bCs/>
                <w:sz w:val="22"/>
                <w:szCs w:val="22"/>
                <w:lang w:eastAsia="es-CO"/>
              </w:rPr>
            </w:pPr>
            <w:r w:rsidRPr="006C4824">
              <w:rPr>
                <w:rFonts w:cs="Arial"/>
                <w:b/>
                <w:bCs/>
                <w:sz w:val="22"/>
                <w:szCs w:val="22"/>
                <w:lang w:eastAsia="es-CO"/>
              </w:rPr>
              <w:t>Sujetos Asignados</w:t>
            </w:r>
          </w:p>
        </w:tc>
        <w:tc>
          <w:tcPr>
            <w:tcW w:w="1912" w:type="dxa"/>
            <w:tcBorders>
              <w:top w:val="single" w:sz="8" w:space="0" w:color="9BC2E6"/>
              <w:left w:val="single" w:sz="4" w:space="0" w:color="9BC2E6"/>
              <w:bottom w:val="single" w:sz="8" w:space="0" w:color="9BC2E6"/>
              <w:right w:val="single" w:sz="8" w:space="0" w:color="9BC2E6"/>
            </w:tcBorders>
            <w:shd w:val="clear" w:color="000000" w:fill="5B9BD5"/>
            <w:noWrap/>
            <w:vAlign w:val="center"/>
            <w:hideMark/>
          </w:tcPr>
          <w:p w14:paraId="75869E56" w14:textId="77777777" w:rsidR="00067D15" w:rsidRPr="006C4824" w:rsidRDefault="00067D15" w:rsidP="006E139C">
            <w:pPr>
              <w:jc w:val="center"/>
              <w:rPr>
                <w:rFonts w:cs="Arial"/>
                <w:b/>
                <w:bCs/>
                <w:sz w:val="22"/>
                <w:szCs w:val="22"/>
                <w:lang w:eastAsia="es-CO"/>
              </w:rPr>
            </w:pPr>
            <w:r w:rsidRPr="006C4824">
              <w:rPr>
                <w:rFonts w:cs="Arial"/>
                <w:b/>
                <w:bCs/>
                <w:sz w:val="22"/>
                <w:szCs w:val="22"/>
                <w:lang w:eastAsia="es-CO"/>
              </w:rPr>
              <w:t>% Participación</w:t>
            </w:r>
          </w:p>
        </w:tc>
      </w:tr>
      <w:tr w:rsidR="00067D15" w:rsidRPr="006C4824" w14:paraId="3510499A" w14:textId="77777777" w:rsidTr="007A67A1">
        <w:trPr>
          <w:trHeight w:val="255"/>
        </w:trPr>
        <w:tc>
          <w:tcPr>
            <w:tcW w:w="4962" w:type="dxa"/>
            <w:tcBorders>
              <w:top w:val="single" w:sz="4" w:space="0" w:color="9BC2E6"/>
              <w:left w:val="single" w:sz="8" w:space="0" w:color="9BC2E6"/>
              <w:bottom w:val="single" w:sz="8" w:space="0" w:color="9BC2E6"/>
              <w:right w:val="single" w:sz="4" w:space="0" w:color="9BC2E6"/>
            </w:tcBorders>
            <w:shd w:val="clear" w:color="000000" w:fill="DDEBF7"/>
            <w:noWrap/>
            <w:vAlign w:val="center"/>
            <w:hideMark/>
          </w:tcPr>
          <w:p w14:paraId="54730479" w14:textId="28C545B3" w:rsidR="00067D15" w:rsidRPr="007A67A1" w:rsidRDefault="00C57043" w:rsidP="006E139C">
            <w:pPr>
              <w:rPr>
                <w:rFonts w:cs="Arial"/>
                <w:sz w:val="20"/>
                <w:lang w:eastAsia="es-CO"/>
              </w:rPr>
            </w:pPr>
            <w:r w:rsidRPr="007A67A1">
              <w:rPr>
                <w:rFonts w:cs="Arial"/>
                <w:sz w:val="20"/>
                <w:lang w:eastAsia="es-CO"/>
              </w:rPr>
              <w:t>Cultura, Recreación y Deporte</w:t>
            </w:r>
          </w:p>
        </w:tc>
        <w:tc>
          <w:tcPr>
            <w:tcW w:w="2268" w:type="dxa"/>
            <w:tcBorders>
              <w:top w:val="single" w:sz="4" w:space="0" w:color="9BC2E6"/>
              <w:left w:val="single" w:sz="4" w:space="0" w:color="9BC2E6"/>
              <w:bottom w:val="single" w:sz="8" w:space="0" w:color="9BC2E6"/>
              <w:right w:val="single" w:sz="4" w:space="0" w:color="9BC2E6"/>
            </w:tcBorders>
            <w:shd w:val="clear" w:color="000000" w:fill="DDEBF7"/>
            <w:noWrap/>
            <w:vAlign w:val="center"/>
            <w:hideMark/>
          </w:tcPr>
          <w:p w14:paraId="5B7F7DCE" w14:textId="77777777" w:rsidR="00067D15" w:rsidRPr="007A67A1" w:rsidRDefault="00067D15" w:rsidP="00C57043">
            <w:pPr>
              <w:ind w:right="497"/>
              <w:jc w:val="right"/>
              <w:rPr>
                <w:rFonts w:cs="Arial"/>
                <w:sz w:val="20"/>
                <w:lang w:eastAsia="es-CO"/>
              </w:rPr>
            </w:pPr>
            <w:r w:rsidRPr="007A67A1">
              <w:rPr>
                <w:rFonts w:cs="Arial"/>
                <w:sz w:val="20"/>
                <w:lang w:eastAsia="es-CO"/>
              </w:rPr>
              <w:t>7</w:t>
            </w:r>
          </w:p>
        </w:tc>
        <w:tc>
          <w:tcPr>
            <w:tcW w:w="1912"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450A3E99" w14:textId="77777777" w:rsidR="00067D15" w:rsidRPr="007A67A1" w:rsidRDefault="00067D15" w:rsidP="00C57043">
            <w:pPr>
              <w:ind w:right="344"/>
              <w:jc w:val="right"/>
              <w:rPr>
                <w:rFonts w:cs="Arial"/>
                <w:sz w:val="20"/>
                <w:lang w:eastAsia="es-CO"/>
              </w:rPr>
            </w:pPr>
            <w:r w:rsidRPr="007A67A1">
              <w:rPr>
                <w:rFonts w:cs="Arial"/>
                <w:sz w:val="20"/>
                <w:lang w:eastAsia="es-CO"/>
              </w:rPr>
              <w:t>7%</w:t>
            </w:r>
          </w:p>
        </w:tc>
      </w:tr>
      <w:tr w:rsidR="00067D15" w:rsidRPr="006C4824" w14:paraId="333F1020" w14:textId="77777777" w:rsidTr="007A67A1">
        <w:trPr>
          <w:trHeight w:val="255"/>
        </w:trPr>
        <w:tc>
          <w:tcPr>
            <w:tcW w:w="4962" w:type="dxa"/>
            <w:tcBorders>
              <w:top w:val="single" w:sz="4" w:space="0" w:color="9BC2E6"/>
              <w:left w:val="single" w:sz="8" w:space="0" w:color="9BC2E6"/>
              <w:bottom w:val="single" w:sz="8" w:space="0" w:color="9BC2E6"/>
              <w:right w:val="single" w:sz="4" w:space="0" w:color="9BC2E6"/>
            </w:tcBorders>
            <w:shd w:val="clear" w:color="DDEBF7" w:fill="DDEBF7"/>
            <w:noWrap/>
            <w:vAlign w:val="center"/>
            <w:hideMark/>
          </w:tcPr>
          <w:p w14:paraId="4CE46080" w14:textId="43113F0D" w:rsidR="00067D15" w:rsidRPr="007A67A1" w:rsidRDefault="00C57043" w:rsidP="006E139C">
            <w:pPr>
              <w:rPr>
                <w:rFonts w:cs="Arial"/>
                <w:sz w:val="20"/>
                <w:lang w:eastAsia="es-CO"/>
              </w:rPr>
            </w:pPr>
            <w:r w:rsidRPr="007A67A1">
              <w:rPr>
                <w:rFonts w:cs="Arial"/>
                <w:sz w:val="20"/>
                <w:lang w:eastAsia="es-CO"/>
              </w:rPr>
              <w:t xml:space="preserve">Desarrollo Económico, Industria </w:t>
            </w:r>
            <w:r w:rsidR="009C0595" w:rsidRPr="007A67A1">
              <w:rPr>
                <w:rFonts w:cs="Arial"/>
                <w:sz w:val="20"/>
                <w:lang w:eastAsia="es-CO"/>
              </w:rPr>
              <w:t>y Turismo</w:t>
            </w:r>
          </w:p>
        </w:tc>
        <w:tc>
          <w:tcPr>
            <w:tcW w:w="2268" w:type="dxa"/>
            <w:tcBorders>
              <w:top w:val="single" w:sz="4" w:space="0" w:color="9BC2E6"/>
              <w:left w:val="single" w:sz="4" w:space="0" w:color="9BC2E6"/>
              <w:bottom w:val="single" w:sz="8" w:space="0" w:color="9BC2E6"/>
              <w:right w:val="single" w:sz="4" w:space="0" w:color="9BC2E6"/>
            </w:tcBorders>
            <w:shd w:val="clear" w:color="DDEBF7" w:fill="DDEBF7"/>
            <w:noWrap/>
            <w:vAlign w:val="center"/>
            <w:hideMark/>
          </w:tcPr>
          <w:p w14:paraId="7056FA3F" w14:textId="77777777" w:rsidR="00067D15" w:rsidRPr="007A67A1" w:rsidRDefault="00067D15" w:rsidP="00C57043">
            <w:pPr>
              <w:ind w:right="497"/>
              <w:jc w:val="right"/>
              <w:rPr>
                <w:rFonts w:cs="Arial"/>
                <w:sz w:val="20"/>
                <w:lang w:eastAsia="es-CO"/>
              </w:rPr>
            </w:pPr>
            <w:r w:rsidRPr="007A67A1">
              <w:rPr>
                <w:rFonts w:cs="Arial"/>
                <w:sz w:val="20"/>
                <w:lang w:eastAsia="es-CO"/>
              </w:rPr>
              <w:t>4</w:t>
            </w:r>
          </w:p>
        </w:tc>
        <w:tc>
          <w:tcPr>
            <w:tcW w:w="1912"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53CB245E" w14:textId="77777777" w:rsidR="00067D15" w:rsidRPr="007A67A1" w:rsidRDefault="00067D15" w:rsidP="00C57043">
            <w:pPr>
              <w:ind w:right="344"/>
              <w:jc w:val="right"/>
              <w:rPr>
                <w:rFonts w:cs="Arial"/>
                <w:sz w:val="20"/>
                <w:lang w:eastAsia="es-CO"/>
              </w:rPr>
            </w:pPr>
            <w:r w:rsidRPr="007A67A1">
              <w:rPr>
                <w:rFonts w:cs="Arial"/>
                <w:sz w:val="20"/>
                <w:lang w:eastAsia="es-CO"/>
              </w:rPr>
              <w:t>4%</w:t>
            </w:r>
          </w:p>
        </w:tc>
      </w:tr>
      <w:tr w:rsidR="00067D15" w:rsidRPr="006C4824" w14:paraId="3949A507" w14:textId="77777777" w:rsidTr="007A67A1">
        <w:trPr>
          <w:trHeight w:val="255"/>
        </w:trPr>
        <w:tc>
          <w:tcPr>
            <w:tcW w:w="4962" w:type="dxa"/>
            <w:tcBorders>
              <w:top w:val="single" w:sz="4" w:space="0" w:color="9BC2E6"/>
              <w:left w:val="single" w:sz="8" w:space="0" w:color="9BC2E6"/>
              <w:bottom w:val="single" w:sz="8" w:space="0" w:color="9BC2E6"/>
              <w:right w:val="single" w:sz="4" w:space="0" w:color="9BC2E6"/>
            </w:tcBorders>
            <w:shd w:val="clear" w:color="000000" w:fill="DDEBF7"/>
            <w:noWrap/>
            <w:vAlign w:val="center"/>
            <w:hideMark/>
          </w:tcPr>
          <w:p w14:paraId="155A7DA2" w14:textId="4A1080F1" w:rsidR="00067D15" w:rsidRPr="007A67A1" w:rsidRDefault="00C57043" w:rsidP="006E139C">
            <w:pPr>
              <w:rPr>
                <w:rFonts w:cs="Arial"/>
                <w:sz w:val="20"/>
                <w:lang w:eastAsia="es-CO"/>
              </w:rPr>
            </w:pPr>
            <w:r w:rsidRPr="007A67A1">
              <w:rPr>
                <w:rFonts w:cs="Arial"/>
                <w:sz w:val="20"/>
                <w:lang w:eastAsia="es-CO"/>
              </w:rPr>
              <w:t xml:space="preserve">Educación, Cultura, Recreación </w:t>
            </w:r>
            <w:r w:rsidR="009C0595" w:rsidRPr="007A67A1">
              <w:rPr>
                <w:rFonts w:cs="Arial"/>
                <w:sz w:val="20"/>
                <w:lang w:eastAsia="es-CO"/>
              </w:rPr>
              <w:t>y Deporte</w:t>
            </w:r>
          </w:p>
        </w:tc>
        <w:tc>
          <w:tcPr>
            <w:tcW w:w="2268" w:type="dxa"/>
            <w:tcBorders>
              <w:top w:val="single" w:sz="4" w:space="0" w:color="9BC2E6"/>
              <w:left w:val="single" w:sz="4" w:space="0" w:color="9BC2E6"/>
              <w:bottom w:val="single" w:sz="8" w:space="0" w:color="9BC2E6"/>
              <w:right w:val="single" w:sz="4" w:space="0" w:color="9BC2E6"/>
            </w:tcBorders>
            <w:shd w:val="clear" w:color="000000" w:fill="DDEBF7"/>
            <w:noWrap/>
            <w:vAlign w:val="center"/>
            <w:hideMark/>
          </w:tcPr>
          <w:p w14:paraId="4B9279CE" w14:textId="77777777" w:rsidR="00067D15" w:rsidRPr="007A67A1" w:rsidRDefault="00067D15" w:rsidP="00C57043">
            <w:pPr>
              <w:ind w:right="497"/>
              <w:jc w:val="right"/>
              <w:rPr>
                <w:rFonts w:cs="Arial"/>
                <w:sz w:val="20"/>
                <w:lang w:eastAsia="es-CO"/>
              </w:rPr>
            </w:pPr>
            <w:r w:rsidRPr="007A67A1">
              <w:rPr>
                <w:rFonts w:cs="Arial"/>
                <w:sz w:val="20"/>
                <w:lang w:eastAsia="es-CO"/>
              </w:rPr>
              <w:t>3</w:t>
            </w:r>
          </w:p>
        </w:tc>
        <w:tc>
          <w:tcPr>
            <w:tcW w:w="1912"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4D57B864" w14:textId="77777777" w:rsidR="00067D15" w:rsidRPr="007A67A1" w:rsidRDefault="00067D15" w:rsidP="00C57043">
            <w:pPr>
              <w:ind w:right="344"/>
              <w:jc w:val="right"/>
              <w:rPr>
                <w:rFonts w:cs="Arial"/>
                <w:sz w:val="20"/>
                <w:lang w:eastAsia="es-CO"/>
              </w:rPr>
            </w:pPr>
            <w:r w:rsidRPr="007A67A1">
              <w:rPr>
                <w:rFonts w:cs="Arial"/>
                <w:sz w:val="20"/>
                <w:lang w:eastAsia="es-CO"/>
              </w:rPr>
              <w:t>3%</w:t>
            </w:r>
          </w:p>
        </w:tc>
      </w:tr>
      <w:tr w:rsidR="00067D15" w:rsidRPr="006C4824" w14:paraId="44C829F0" w14:textId="77777777" w:rsidTr="007A67A1">
        <w:trPr>
          <w:trHeight w:val="255"/>
        </w:trPr>
        <w:tc>
          <w:tcPr>
            <w:tcW w:w="4962" w:type="dxa"/>
            <w:tcBorders>
              <w:top w:val="single" w:sz="4" w:space="0" w:color="9BC2E6"/>
              <w:left w:val="single" w:sz="8" w:space="0" w:color="9BC2E6"/>
              <w:bottom w:val="single" w:sz="8" w:space="0" w:color="9BC2E6"/>
              <w:right w:val="single" w:sz="4" w:space="0" w:color="9BC2E6"/>
            </w:tcBorders>
            <w:shd w:val="clear" w:color="DDEBF7" w:fill="DDEBF7"/>
            <w:noWrap/>
            <w:vAlign w:val="center"/>
            <w:hideMark/>
          </w:tcPr>
          <w:p w14:paraId="594CC912" w14:textId="53F147A1" w:rsidR="00067D15" w:rsidRPr="007A67A1" w:rsidRDefault="00C57043" w:rsidP="006E139C">
            <w:pPr>
              <w:rPr>
                <w:rFonts w:cs="Arial"/>
                <w:sz w:val="20"/>
                <w:lang w:eastAsia="es-CO"/>
              </w:rPr>
            </w:pPr>
            <w:r w:rsidRPr="007A67A1">
              <w:rPr>
                <w:rFonts w:cs="Arial"/>
                <w:sz w:val="20"/>
                <w:lang w:eastAsia="es-CO"/>
              </w:rPr>
              <w:t xml:space="preserve">Equidad </w:t>
            </w:r>
            <w:r w:rsidR="009C0595" w:rsidRPr="007A67A1">
              <w:rPr>
                <w:rFonts w:cs="Arial"/>
                <w:sz w:val="20"/>
                <w:lang w:eastAsia="es-CO"/>
              </w:rPr>
              <w:t>y Género</w:t>
            </w:r>
          </w:p>
        </w:tc>
        <w:tc>
          <w:tcPr>
            <w:tcW w:w="2268" w:type="dxa"/>
            <w:tcBorders>
              <w:top w:val="single" w:sz="4" w:space="0" w:color="9BC2E6"/>
              <w:left w:val="single" w:sz="4" w:space="0" w:color="9BC2E6"/>
              <w:bottom w:val="single" w:sz="8" w:space="0" w:color="9BC2E6"/>
              <w:right w:val="single" w:sz="4" w:space="0" w:color="9BC2E6"/>
            </w:tcBorders>
            <w:shd w:val="clear" w:color="DDEBF7" w:fill="DDEBF7"/>
            <w:noWrap/>
            <w:vAlign w:val="center"/>
            <w:hideMark/>
          </w:tcPr>
          <w:p w14:paraId="71CA94F9" w14:textId="77777777" w:rsidR="00067D15" w:rsidRPr="007A67A1" w:rsidRDefault="00067D15" w:rsidP="00C57043">
            <w:pPr>
              <w:ind w:right="497"/>
              <w:jc w:val="right"/>
              <w:rPr>
                <w:rFonts w:cs="Arial"/>
                <w:sz w:val="20"/>
                <w:lang w:eastAsia="es-CO"/>
              </w:rPr>
            </w:pPr>
            <w:r w:rsidRPr="007A67A1">
              <w:rPr>
                <w:rFonts w:cs="Arial"/>
                <w:sz w:val="20"/>
                <w:lang w:eastAsia="es-CO"/>
              </w:rPr>
              <w:t>1</w:t>
            </w:r>
          </w:p>
        </w:tc>
        <w:tc>
          <w:tcPr>
            <w:tcW w:w="1912"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03C201B5" w14:textId="77777777" w:rsidR="00067D15" w:rsidRPr="007A67A1" w:rsidRDefault="00067D15" w:rsidP="00C57043">
            <w:pPr>
              <w:ind w:right="344"/>
              <w:jc w:val="right"/>
              <w:rPr>
                <w:rFonts w:cs="Arial"/>
                <w:sz w:val="20"/>
                <w:lang w:eastAsia="es-CO"/>
              </w:rPr>
            </w:pPr>
            <w:r w:rsidRPr="007A67A1">
              <w:rPr>
                <w:rFonts w:cs="Arial"/>
                <w:sz w:val="20"/>
                <w:lang w:eastAsia="es-CO"/>
              </w:rPr>
              <w:t>1%</w:t>
            </w:r>
          </w:p>
        </w:tc>
      </w:tr>
      <w:tr w:rsidR="00067D15" w:rsidRPr="006C4824" w14:paraId="5344C0DF" w14:textId="77777777" w:rsidTr="007A67A1">
        <w:trPr>
          <w:trHeight w:val="255"/>
        </w:trPr>
        <w:tc>
          <w:tcPr>
            <w:tcW w:w="4962" w:type="dxa"/>
            <w:tcBorders>
              <w:top w:val="single" w:sz="4" w:space="0" w:color="9BC2E6"/>
              <w:left w:val="single" w:sz="8" w:space="0" w:color="9BC2E6"/>
              <w:bottom w:val="single" w:sz="8" w:space="0" w:color="9BC2E6"/>
              <w:right w:val="single" w:sz="4" w:space="0" w:color="9BC2E6"/>
            </w:tcBorders>
            <w:shd w:val="clear" w:color="000000" w:fill="DDEBF7"/>
            <w:noWrap/>
            <w:vAlign w:val="center"/>
            <w:hideMark/>
          </w:tcPr>
          <w:p w14:paraId="4DFDA3F8" w14:textId="021F6201" w:rsidR="00067D15" w:rsidRPr="007A67A1" w:rsidRDefault="00C57043" w:rsidP="006E139C">
            <w:pPr>
              <w:rPr>
                <w:rFonts w:cs="Arial"/>
                <w:sz w:val="20"/>
                <w:lang w:eastAsia="es-CO"/>
              </w:rPr>
            </w:pPr>
            <w:r w:rsidRPr="007A67A1">
              <w:rPr>
                <w:rFonts w:cs="Arial"/>
                <w:sz w:val="20"/>
                <w:lang w:eastAsia="es-CO"/>
              </w:rPr>
              <w:t>Gestión Jurídica</w:t>
            </w:r>
          </w:p>
        </w:tc>
        <w:tc>
          <w:tcPr>
            <w:tcW w:w="2268" w:type="dxa"/>
            <w:tcBorders>
              <w:top w:val="single" w:sz="4" w:space="0" w:color="9BC2E6"/>
              <w:left w:val="single" w:sz="4" w:space="0" w:color="9BC2E6"/>
              <w:bottom w:val="single" w:sz="8" w:space="0" w:color="9BC2E6"/>
              <w:right w:val="single" w:sz="4" w:space="0" w:color="9BC2E6"/>
            </w:tcBorders>
            <w:shd w:val="clear" w:color="000000" w:fill="DDEBF7"/>
            <w:noWrap/>
            <w:vAlign w:val="center"/>
            <w:hideMark/>
          </w:tcPr>
          <w:p w14:paraId="16883B63" w14:textId="77777777" w:rsidR="00067D15" w:rsidRPr="007A67A1" w:rsidRDefault="00067D15" w:rsidP="00C57043">
            <w:pPr>
              <w:ind w:right="497"/>
              <w:jc w:val="right"/>
              <w:rPr>
                <w:rFonts w:cs="Arial"/>
                <w:sz w:val="20"/>
                <w:lang w:eastAsia="es-CO"/>
              </w:rPr>
            </w:pPr>
            <w:r w:rsidRPr="007A67A1">
              <w:rPr>
                <w:rFonts w:cs="Arial"/>
                <w:sz w:val="20"/>
                <w:lang w:eastAsia="es-CO"/>
              </w:rPr>
              <w:t>1</w:t>
            </w:r>
          </w:p>
        </w:tc>
        <w:tc>
          <w:tcPr>
            <w:tcW w:w="1912"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035AF3B9" w14:textId="77777777" w:rsidR="00067D15" w:rsidRPr="007A67A1" w:rsidRDefault="00067D15" w:rsidP="00C57043">
            <w:pPr>
              <w:ind w:right="344"/>
              <w:jc w:val="right"/>
              <w:rPr>
                <w:rFonts w:cs="Arial"/>
                <w:sz w:val="20"/>
                <w:lang w:eastAsia="es-CO"/>
              </w:rPr>
            </w:pPr>
            <w:r w:rsidRPr="007A67A1">
              <w:rPr>
                <w:rFonts w:cs="Arial"/>
                <w:sz w:val="20"/>
                <w:lang w:eastAsia="es-CO"/>
              </w:rPr>
              <w:t>1%</w:t>
            </w:r>
          </w:p>
        </w:tc>
      </w:tr>
      <w:tr w:rsidR="00067D15" w:rsidRPr="006C4824" w14:paraId="03AA7A84" w14:textId="77777777" w:rsidTr="007A67A1">
        <w:trPr>
          <w:trHeight w:val="255"/>
        </w:trPr>
        <w:tc>
          <w:tcPr>
            <w:tcW w:w="4962" w:type="dxa"/>
            <w:tcBorders>
              <w:top w:val="single" w:sz="4" w:space="0" w:color="9BC2E6"/>
              <w:left w:val="single" w:sz="8" w:space="0" w:color="9BC2E6"/>
              <w:bottom w:val="single" w:sz="8" w:space="0" w:color="9BC2E6"/>
              <w:right w:val="single" w:sz="4" w:space="0" w:color="9BC2E6"/>
            </w:tcBorders>
            <w:shd w:val="clear" w:color="DDEBF7" w:fill="DDEBF7"/>
            <w:noWrap/>
            <w:vAlign w:val="center"/>
            <w:hideMark/>
          </w:tcPr>
          <w:p w14:paraId="0FA7FB7D" w14:textId="4CC0BD1F" w:rsidR="00067D15" w:rsidRPr="007A67A1" w:rsidRDefault="00C57043" w:rsidP="006E139C">
            <w:pPr>
              <w:rPr>
                <w:rFonts w:cs="Arial"/>
                <w:sz w:val="20"/>
                <w:lang w:eastAsia="es-CO"/>
              </w:rPr>
            </w:pPr>
            <w:r w:rsidRPr="007A67A1">
              <w:rPr>
                <w:rFonts w:cs="Arial"/>
                <w:sz w:val="20"/>
                <w:lang w:eastAsia="es-CO"/>
              </w:rPr>
              <w:t>Gobierno</w:t>
            </w:r>
          </w:p>
        </w:tc>
        <w:tc>
          <w:tcPr>
            <w:tcW w:w="2268" w:type="dxa"/>
            <w:tcBorders>
              <w:top w:val="single" w:sz="4" w:space="0" w:color="9BC2E6"/>
              <w:left w:val="single" w:sz="4" w:space="0" w:color="9BC2E6"/>
              <w:bottom w:val="single" w:sz="8" w:space="0" w:color="9BC2E6"/>
              <w:right w:val="single" w:sz="4" w:space="0" w:color="9BC2E6"/>
            </w:tcBorders>
            <w:shd w:val="clear" w:color="DDEBF7" w:fill="DDEBF7"/>
            <w:noWrap/>
            <w:vAlign w:val="center"/>
            <w:hideMark/>
          </w:tcPr>
          <w:p w14:paraId="3A67A109" w14:textId="77777777" w:rsidR="00067D15" w:rsidRPr="007A67A1" w:rsidRDefault="00067D15" w:rsidP="00C57043">
            <w:pPr>
              <w:ind w:right="497"/>
              <w:jc w:val="right"/>
              <w:rPr>
                <w:rFonts w:cs="Arial"/>
                <w:sz w:val="20"/>
                <w:lang w:eastAsia="es-CO"/>
              </w:rPr>
            </w:pPr>
            <w:r w:rsidRPr="007A67A1">
              <w:rPr>
                <w:rFonts w:cs="Arial"/>
                <w:sz w:val="20"/>
                <w:lang w:eastAsia="es-CO"/>
              </w:rPr>
              <w:t>8</w:t>
            </w:r>
          </w:p>
        </w:tc>
        <w:tc>
          <w:tcPr>
            <w:tcW w:w="1912"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349999B5" w14:textId="77777777" w:rsidR="00067D15" w:rsidRPr="007A67A1" w:rsidRDefault="00067D15" w:rsidP="00C57043">
            <w:pPr>
              <w:ind w:right="344"/>
              <w:jc w:val="right"/>
              <w:rPr>
                <w:rFonts w:cs="Arial"/>
                <w:sz w:val="20"/>
                <w:lang w:eastAsia="es-CO"/>
              </w:rPr>
            </w:pPr>
            <w:r w:rsidRPr="007A67A1">
              <w:rPr>
                <w:rFonts w:cs="Arial"/>
                <w:sz w:val="20"/>
                <w:lang w:eastAsia="es-CO"/>
              </w:rPr>
              <w:t>8%</w:t>
            </w:r>
          </w:p>
        </w:tc>
      </w:tr>
      <w:tr w:rsidR="00067D15" w:rsidRPr="006C4824" w14:paraId="2C9069E7" w14:textId="77777777" w:rsidTr="007A67A1">
        <w:trPr>
          <w:trHeight w:val="255"/>
        </w:trPr>
        <w:tc>
          <w:tcPr>
            <w:tcW w:w="4962" w:type="dxa"/>
            <w:tcBorders>
              <w:top w:val="single" w:sz="4" w:space="0" w:color="9BC2E6"/>
              <w:left w:val="single" w:sz="8" w:space="0" w:color="9BC2E6"/>
              <w:bottom w:val="single" w:sz="8" w:space="0" w:color="9BC2E6"/>
              <w:right w:val="single" w:sz="4" w:space="0" w:color="9BC2E6"/>
            </w:tcBorders>
            <w:shd w:val="clear" w:color="000000" w:fill="DDEBF7"/>
            <w:noWrap/>
            <w:vAlign w:val="center"/>
            <w:hideMark/>
          </w:tcPr>
          <w:p w14:paraId="3E2AD18D" w14:textId="2538BE33" w:rsidR="00067D15" w:rsidRPr="007A67A1" w:rsidRDefault="00C57043" w:rsidP="006E139C">
            <w:pPr>
              <w:rPr>
                <w:rFonts w:cs="Arial"/>
                <w:sz w:val="20"/>
                <w:lang w:eastAsia="es-CO"/>
              </w:rPr>
            </w:pPr>
            <w:r w:rsidRPr="007A67A1">
              <w:rPr>
                <w:rFonts w:cs="Arial"/>
                <w:sz w:val="20"/>
                <w:lang w:eastAsia="es-CO"/>
              </w:rPr>
              <w:t xml:space="preserve">Hábitat </w:t>
            </w:r>
            <w:r w:rsidR="009C0595" w:rsidRPr="007A67A1">
              <w:rPr>
                <w:rFonts w:cs="Arial"/>
                <w:sz w:val="20"/>
                <w:lang w:eastAsia="es-CO"/>
              </w:rPr>
              <w:t>y Ambiente</w:t>
            </w:r>
          </w:p>
        </w:tc>
        <w:tc>
          <w:tcPr>
            <w:tcW w:w="2268" w:type="dxa"/>
            <w:tcBorders>
              <w:top w:val="single" w:sz="4" w:space="0" w:color="9BC2E6"/>
              <w:left w:val="single" w:sz="4" w:space="0" w:color="9BC2E6"/>
              <w:bottom w:val="single" w:sz="8" w:space="0" w:color="9BC2E6"/>
              <w:right w:val="single" w:sz="4" w:space="0" w:color="9BC2E6"/>
            </w:tcBorders>
            <w:shd w:val="clear" w:color="000000" w:fill="DDEBF7"/>
            <w:noWrap/>
            <w:vAlign w:val="center"/>
            <w:hideMark/>
          </w:tcPr>
          <w:p w14:paraId="0BB5DF86" w14:textId="77777777" w:rsidR="00067D15" w:rsidRPr="007A67A1" w:rsidRDefault="00067D15" w:rsidP="00C57043">
            <w:pPr>
              <w:ind w:right="497"/>
              <w:jc w:val="right"/>
              <w:rPr>
                <w:rFonts w:cs="Arial"/>
                <w:sz w:val="20"/>
                <w:lang w:eastAsia="es-CO"/>
              </w:rPr>
            </w:pPr>
            <w:r w:rsidRPr="007A67A1">
              <w:rPr>
                <w:rFonts w:cs="Arial"/>
                <w:sz w:val="20"/>
                <w:lang w:eastAsia="es-CO"/>
              </w:rPr>
              <w:t>13</w:t>
            </w:r>
          </w:p>
        </w:tc>
        <w:tc>
          <w:tcPr>
            <w:tcW w:w="1912"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5B4CCE3A" w14:textId="77777777" w:rsidR="00067D15" w:rsidRPr="007A67A1" w:rsidRDefault="00067D15" w:rsidP="00C57043">
            <w:pPr>
              <w:ind w:right="344"/>
              <w:jc w:val="right"/>
              <w:rPr>
                <w:rFonts w:cs="Arial"/>
                <w:sz w:val="20"/>
                <w:lang w:eastAsia="es-CO"/>
              </w:rPr>
            </w:pPr>
            <w:r w:rsidRPr="007A67A1">
              <w:rPr>
                <w:rFonts w:cs="Arial"/>
                <w:sz w:val="20"/>
                <w:lang w:eastAsia="es-CO"/>
              </w:rPr>
              <w:t>14%</w:t>
            </w:r>
          </w:p>
        </w:tc>
      </w:tr>
      <w:tr w:rsidR="00067D15" w:rsidRPr="006C4824" w14:paraId="1E362034" w14:textId="77777777" w:rsidTr="007A67A1">
        <w:trPr>
          <w:trHeight w:val="255"/>
        </w:trPr>
        <w:tc>
          <w:tcPr>
            <w:tcW w:w="4962" w:type="dxa"/>
            <w:tcBorders>
              <w:top w:val="single" w:sz="4" w:space="0" w:color="9BC2E6"/>
              <w:left w:val="single" w:sz="8" w:space="0" w:color="9BC2E6"/>
              <w:bottom w:val="single" w:sz="8" w:space="0" w:color="9BC2E6"/>
              <w:right w:val="single" w:sz="4" w:space="0" w:color="9BC2E6"/>
            </w:tcBorders>
            <w:shd w:val="clear" w:color="DDEBF7" w:fill="DDEBF7"/>
            <w:noWrap/>
            <w:vAlign w:val="center"/>
            <w:hideMark/>
          </w:tcPr>
          <w:p w14:paraId="3B3B8CCC" w14:textId="15860D58" w:rsidR="00067D15" w:rsidRPr="007A67A1" w:rsidRDefault="00C57043" w:rsidP="006E139C">
            <w:pPr>
              <w:rPr>
                <w:rFonts w:cs="Arial"/>
                <w:sz w:val="20"/>
                <w:lang w:eastAsia="es-CO"/>
              </w:rPr>
            </w:pPr>
            <w:r w:rsidRPr="007A67A1">
              <w:rPr>
                <w:rFonts w:cs="Arial"/>
                <w:sz w:val="20"/>
                <w:lang w:eastAsia="es-CO"/>
              </w:rPr>
              <w:t>Hacienda</w:t>
            </w:r>
          </w:p>
        </w:tc>
        <w:tc>
          <w:tcPr>
            <w:tcW w:w="2268" w:type="dxa"/>
            <w:tcBorders>
              <w:top w:val="single" w:sz="4" w:space="0" w:color="9BC2E6"/>
              <w:left w:val="single" w:sz="4" w:space="0" w:color="9BC2E6"/>
              <w:bottom w:val="single" w:sz="8" w:space="0" w:color="9BC2E6"/>
              <w:right w:val="single" w:sz="4" w:space="0" w:color="9BC2E6"/>
            </w:tcBorders>
            <w:shd w:val="clear" w:color="DDEBF7" w:fill="DDEBF7"/>
            <w:noWrap/>
            <w:vAlign w:val="center"/>
            <w:hideMark/>
          </w:tcPr>
          <w:p w14:paraId="76954BB1" w14:textId="77777777" w:rsidR="00067D15" w:rsidRPr="007A67A1" w:rsidRDefault="00067D15" w:rsidP="00C57043">
            <w:pPr>
              <w:ind w:right="497"/>
              <w:jc w:val="right"/>
              <w:rPr>
                <w:rFonts w:cs="Arial"/>
                <w:sz w:val="20"/>
                <w:lang w:eastAsia="es-CO"/>
              </w:rPr>
            </w:pPr>
            <w:r w:rsidRPr="007A67A1">
              <w:rPr>
                <w:rFonts w:cs="Arial"/>
                <w:sz w:val="20"/>
                <w:lang w:eastAsia="es-CO"/>
              </w:rPr>
              <w:t>5</w:t>
            </w:r>
          </w:p>
        </w:tc>
        <w:tc>
          <w:tcPr>
            <w:tcW w:w="1912"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5885C07B" w14:textId="77777777" w:rsidR="00067D15" w:rsidRPr="007A67A1" w:rsidRDefault="00067D15" w:rsidP="00C57043">
            <w:pPr>
              <w:ind w:right="344"/>
              <w:jc w:val="right"/>
              <w:rPr>
                <w:rFonts w:cs="Arial"/>
                <w:sz w:val="20"/>
                <w:lang w:eastAsia="es-CO"/>
              </w:rPr>
            </w:pPr>
            <w:r w:rsidRPr="007A67A1">
              <w:rPr>
                <w:rFonts w:cs="Arial"/>
                <w:sz w:val="20"/>
                <w:lang w:eastAsia="es-CO"/>
              </w:rPr>
              <w:t>5%</w:t>
            </w:r>
          </w:p>
        </w:tc>
      </w:tr>
      <w:tr w:rsidR="00067D15" w:rsidRPr="006C4824" w14:paraId="1A2906B4" w14:textId="77777777" w:rsidTr="007A67A1">
        <w:trPr>
          <w:trHeight w:val="255"/>
        </w:trPr>
        <w:tc>
          <w:tcPr>
            <w:tcW w:w="4962" w:type="dxa"/>
            <w:tcBorders>
              <w:top w:val="single" w:sz="4" w:space="0" w:color="9BC2E6"/>
              <w:left w:val="single" w:sz="8" w:space="0" w:color="9BC2E6"/>
              <w:bottom w:val="single" w:sz="8" w:space="0" w:color="9BC2E6"/>
              <w:right w:val="single" w:sz="4" w:space="0" w:color="9BC2E6"/>
            </w:tcBorders>
            <w:shd w:val="clear" w:color="000000" w:fill="DDEBF7"/>
            <w:noWrap/>
            <w:vAlign w:val="center"/>
            <w:hideMark/>
          </w:tcPr>
          <w:p w14:paraId="1D7E257D" w14:textId="5E8EB660" w:rsidR="00067D15" w:rsidRPr="007A67A1" w:rsidRDefault="00C57043" w:rsidP="006E139C">
            <w:pPr>
              <w:rPr>
                <w:rFonts w:cs="Arial"/>
                <w:sz w:val="20"/>
                <w:lang w:eastAsia="es-CO"/>
              </w:rPr>
            </w:pPr>
            <w:r w:rsidRPr="007A67A1">
              <w:rPr>
                <w:rFonts w:cs="Arial"/>
                <w:sz w:val="20"/>
                <w:lang w:eastAsia="es-CO"/>
              </w:rPr>
              <w:t>Integración Social</w:t>
            </w:r>
          </w:p>
        </w:tc>
        <w:tc>
          <w:tcPr>
            <w:tcW w:w="2268" w:type="dxa"/>
            <w:tcBorders>
              <w:top w:val="single" w:sz="4" w:space="0" w:color="9BC2E6"/>
              <w:left w:val="single" w:sz="4" w:space="0" w:color="9BC2E6"/>
              <w:bottom w:val="single" w:sz="8" w:space="0" w:color="9BC2E6"/>
              <w:right w:val="single" w:sz="4" w:space="0" w:color="9BC2E6"/>
            </w:tcBorders>
            <w:shd w:val="clear" w:color="000000" w:fill="DDEBF7"/>
            <w:noWrap/>
            <w:vAlign w:val="center"/>
            <w:hideMark/>
          </w:tcPr>
          <w:p w14:paraId="0B70E18A" w14:textId="77777777" w:rsidR="00067D15" w:rsidRPr="007A67A1" w:rsidRDefault="00067D15" w:rsidP="00C57043">
            <w:pPr>
              <w:ind w:right="497"/>
              <w:jc w:val="right"/>
              <w:rPr>
                <w:rFonts w:cs="Arial"/>
                <w:sz w:val="20"/>
                <w:lang w:eastAsia="es-CO"/>
              </w:rPr>
            </w:pPr>
            <w:r w:rsidRPr="007A67A1">
              <w:rPr>
                <w:rFonts w:cs="Arial"/>
                <w:sz w:val="20"/>
                <w:lang w:eastAsia="es-CO"/>
              </w:rPr>
              <w:t>2</w:t>
            </w:r>
          </w:p>
        </w:tc>
        <w:tc>
          <w:tcPr>
            <w:tcW w:w="1912"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0489164C" w14:textId="77777777" w:rsidR="00067D15" w:rsidRPr="007A67A1" w:rsidRDefault="00067D15" w:rsidP="00C57043">
            <w:pPr>
              <w:ind w:right="344"/>
              <w:jc w:val="right"/>
              <w:rPr>
                <w:rFonts w:cs="Arial"/>
                <w:sz w:val="20"/>
                <w:lang w:eastAsia="es-CO"/>
              </w:rPr>
            </w:pPr>
            <w:r w:rsidRPr="007A67A1">
              <w:rPr>
                <w:rFonts w:cs="Arial"/>
                <w:sz w:val="20"/>
                <w:lang w:eastAsia="es-CO"/>
              </w:rPr>
              <w:t>2%</w:t>
            </w:r>
          </w:p>
        </w:tc>
      </w:tr>
      <w:tr w:rsidR="00067D15" w:rsidRPr="006C4824" w14:paraId="4878D8D0" w14:textId="77777777" w:rsidTr="007A67A1">
        <w:trPr>
          <w:trHeight w:val="255"/>
        </w:trPr>
        <w:tc>
          <w:tcPr>
            <w:tcW w:w="4962" w:type="dxa"/>
            <w:tcBorders>
              <w:top w:val="single" w:sz="4" w:space="0" w:color="9BC2E6"/>
              <w:left w:val="single" w:sz="8" w:space="0" w:color="9BC2E6"/>
              <w:bottom w:val="single" w:sz="8" w:space="0" w:color="9BC2E6"/>
              <w:right w:val="single" w:sz="4" w:space="0" w:color="9BC2E6"/>
            </w:tcBorders>
            <w:shd w:val="clear" w:color="DDEBF7" w:fill="DDEBF7"/>
            <w:noWrap/>
            <w:vAlign w:val="center"/>
            <w:hideMark/>
          </w:tcPr>
          <w:p w14:paraId="32F2D77F" w14:textId="642EE6D7" w:rsidR="00067D15" w:rsidRPr="007A67A1" w:rsidRDefault="00C57043" w:rsidP="006E139C">
            <w:pPr>
              <w:rPr>
                <w:rFonts w:cs="Arial"/>
                <w:sz w:val="20"/>
                <w:lang w:eastAsia="es-CO"/>
              </w:rPr>
            </w:pPr>
            <w:r w:rsidRPr="007A67A1">
              <w:rPr>
                <w:rFonts w:cs="Arial"/>
                <w:sz w:val="20"/>
                <w:lang w:eastAsia="es-CO"/>
              </w:rPr>
              <w:t>Movilidad</w:t>
            </w:r>
          </w:p>
        </w:tc>
        <w:tc>
          <w:tcPr>
            <w:tcW w:w="2268" w:type="dxa"/>
            <w:tcBorders>
              <w:top w:val="single" w:sz="4" w:space="0" w:color="9BC2E6"/>
              <w:left w:val="single" w:sz="4" w:space="0" w:color="9BC2E6"/>
              <w:bottom w:val="single" w:sz="8" w:space="0" w:color="9BC2E6"/>
              <w:right w:val="single" w:sz="4" w:space="0" w:color="9BC2E6"/>
            </w:tcBorders>
            <w:shd w:val="clear" w:color="DDEBF7" w:fill="DDEBF7"/>
            <w:noWrap/>
            <w:vAlign w:val="center"/>
            <w:hideMark/>
          </w:tcPr>
          <w:p w14:paraId="2941EE24" w14:textId="77777777" w:rsidR="00067D15" w:rsidRPr="007A67A1" w:rsidRDefault="00067D15" w:rsidP="00C57043">
            <w:pPr>
              <w:ind w:right="497"/>
              <w:jc w:val="right"/>
              <w:rPr>
                <w:rFonts w:cs="Arial"/>
                <w:sz w:val="20"/>
                <w:lang w:eastAsia="es-CO"/>
              </w:rPr>
            </w:pPr>
            <w:r w:rsidRPr="007A67A1">
              <w:rPr>
                <w:rFonts w:cs="Arial"/>
                <w:sz w:val="20"/>
                <w:lang w:eastAsia="es-CO"/>
              </w:rPr>
              <w:t>6</w:t>
            </w:r>
          </w:p>
        </w:tc>
        <w:tc>
          <w:tcPr>
            <w:tcW w:w="1912"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6159AE19" w14:textId="77777777" w:rsidR="00067D15" w:rsidRPr="007A67A1" w:rsidRDefault="00067D15" w:rsidP="00C57043">
            <w:pPr>
              <w:ind w:right="344"/>
              <w:jc w:val="right"/>
              <w:rPr>
                <w:rFonts w:cs="Arial"/>
                <w:sz w:val="20"/>
                <w:lang w:eastAsia="es-CO"/>
              </w:rPr>
            </w:pPr>
            <w:r w:rsidRPr="007A67A1">
              <w:rPr>
                <w:rFonts w:cs="Arial"/>
                <w:sz w:val="20"/>
                <w:lang w:eastAsia="es-CO"/>
              </w:rPr>
              <w:t>6%</w:t>
            </w:r>
          </w:p>
        </w:tc>
      </w:tr>
      <w:tr w:rsidR="00067D15" w:rsidRPr="006C4824" w14:paraId="44A53E14" w14:textId="77777777" w:rsidTr="007A67A1">
        <w:trPr>
          <w:trHeight w:val="255"/>
        </w:trPr>
        <w:tc>
          <w:tcPr>
            <w:tcW w:w="4962" w:type="dxa"/>
            <w:tcBorders>
              <w:top w:val="single" w:sz="4" w:space="0" w:color="9BC2E6"/>
              <w:left w:val="single" w:sz="8" w:space="0" w:color="9BC2E6"/>
              <w:bottom w:val="single" w:sz="8" w:space="0" w:color="9BC2E6"/>
              <w:right w:val="single" w:sz="4" w:space="0" w:color="9BC2E6"/>
            </w:tcBorders>
            <w:shd w:val="clear" w:color="000000" w:fill="DDEBF7"/>
            <w:noWrap/>
            <w:vAlign w:val="center"/>
            <w:hideMark/>
          </w:tcPr>
          <w:p w14:paraId="5F227455" w14:textId="32AB6CA4" w:rsidR="00067D15" w:rsidRPr="007A67A1" w:rsidRDefault="00C57043" w:rsidP="006E139C">
            <w:pPr>
              <w:rPr>
                <w:rFonts w:cs="Arial"/>
                <w:sz w:val="20"/>
                <w:lang w:eastAsia="es-CO"/>
              </w:rPr>
            </w:pPr>
            <w:r w:rsidRPr="007A67A1">
              <w:rPr>
                <w:rFonts w:cs="Arial"/>
                <w:sz w:val="20"/>
                <w:lang w:eastAsia="es-CO"/>
              </w:rPr>
              <w:t>Participación Ciudadana y Desarrollo Local</w:t>
            </w:r>
          </w:p>
        </w:tc>
        <w:tc>
          <w:tcPr>
            <w:tcW w:w="2268" w:type="dxa"/>
            <w:tcBorders>
              <w:top w:val="single" w:sz="4" w:space="0" w:color="9BC2E6"/>
              <w:left w:val="single" w:sz="4" w:space="0" w:color="9BC2E6"/>
              <w:bottom w:val="single" w:sz="8" w:space="0" w:color="9BC2E6"/>
              <w:right w:val="single" w:sz="4" w:space="0" w:color="9BC2E6"/>
            </w:tcBorders>
            <w:shd w:val="clear" w:color="000000" w:fill="DDEBF7"/>
            <w:noWrap/>
            <w:vAlign w:val="center"/>
            <w:hideMark/>
          </w:tcPr>
          <w:p w14:paraId="47D5D9BD" w14:textId="77777777" w:rsidR="00067D15" w:rsidRPr="007A67A1" w:rsidRDefault="00067D15" w:rsidP="00C57043">
            <w:pPr>
              <w:ind w:right="497"/>
              <w:jc w:val="right"/>
              <w:rPr>
                <w:rFonts w:cs="Arial"/>
                <w:sz w:val="20"/>
                <w:lang w:eastAsia="es-CO"/>
              </w:rPr>
            </w:pPr>
            <w:r w:rsidRPr="007A67A1">
              <w:rPr>
                <w:rFonts w:cs="Arial"/>
                <w:sz w:val="20"/>
                <w:lang w:eastAsia="es-CO"/>
              </w:rPr>
              <w:t>20</w:t>
            </w:r>
          </w:p>
        </w:tc>
        <w:tc>
          <w:tcPr>
            <w:tcW w:w="1912"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720F00F9" w14:textId="77777777" w:rsidR="00067D15" w:rsidRPr="007A67A1" w:rsidRDefault="00067D15" w:rsidP="00C57043">
            <w:pPr>
              <w:ind w:right="344"/>
              <w:jc w:val="right"/>
              <w:rPr>
                <w:rFonts w:cs="Arial"/>
                <w:sz w:val="20"/>
                <w:lang w:eastAsia="es-CO"/>
              </w:rPr>
            </w:pPr>
            <w:r w:rsidRPr="007A67A1">
              <w:rPr>
                <w:rFonts w:cs="Arial"/>
                <w:sz w:val="20"/>
                <w:lang w:eastAsia="es-CO"/>
              </w:rPr>
              <w:t>21%</w:t>
            </w:r>
          </w:p>
        </w:tc>
      </w:tr>
      <w:tr w:rsidR="00067D15" w:rsidRPr="006C4824" w14:paraId="07DAD471" w14:textId="77777777" w:rsidTr="007A67A1">
        <w:trPr>
          <w:trHeight w:val="255"/>
        </w:trPr>
        <w:tc>
          <w:tcPr>
            <w:tcW w:w="4962" w:type="dxa"/>
            <w:tcBorders>
              <w:top w:val="single" w:sz="4" w:space="0" w:color="9BC2E6"/>
              <w:left w:val="single" w:sz="8" w:space="0" w:color="9BC2E6"/>
              <w:bottom w:val="single" w:sz="8" w:space="0" w:color="9BC2E6"/>
              <w:right w:val="single" w:sz="4" w:space="0" w:color="9BC2E6"/>
            </w:tcBorders>
            <w:shd w:val="clear" w:color="DDEBF7" w:fill="DDEBF7"/>
            <w:noWrap/>
            <w:vAlign w:val="center"/>
            <w:hideMark/>
          </w:tcPr>
          <w:p w14:paraId="124B5538" w14:textId="4C1E25B0" w:rsidR="00067D15" w:rsidRPr="007A67A1" w:rsidRDefault="00C57043" w:rsidP="006E139C">
            <w:pPr>
              <w:rPr>
                <w:rFonts w:cs="Arial"/>
                <w:sz w:val="20"/>
                <w:lang w:eastAsia="es-CO"/>
              </w:rPr>
            </w:pPr>
            <w:r w:rsidRPr="007A67A1">
              <w:rPr>
                <w:rFonts w:cs="Arial"/>
                <w:sz w:val="20"/>
                <w:lang w:eastAsia="es-CO"/>
              </w:rPr>
              <w:t>Salud</w:t>
            </w:r>
          </w:p>
        </w:tc>
        <w:tc>
          <w:tcPr>
            <w:tcW w:w="2268" w:type="dxa"/>
            <w:tcBorders>
              <w:top w:val="single" w:sz="4" w:space="0" w:color="9BC2E6"/>
              <w:left w:val="single" w:sz="4" w:space="0" w:color="9BC2E6"/>
              <w:bottom w:val="single" w:sz="8" w:space="0" w:color="9BC2E6"/>
              <w:right w:val="single" w:sz="4" w:space="0" w:color="9BC2E6"/>
            </w:tcBorders>
            <w:shd w:val="clear" w:color="DDEBF7" w:fill="DDEBF7"/>
            <w:noWrap/>
            <w:vAlign w:val="center"/>
            <w:hideMark/>
          </w:tcPr>
          <w:p w14:paraId="6F10F18D" w14:textId="77777777" w:rsidR="00067D15" w:rsidRPr="007A67A1" w:rsidRDefault="00067D15" w:rsidP="00C57043">
            <w:pPr>
              <w:ind w:right="497"/>
              <w:jc w:val="right"/>
              <w:rPr>
                <w:rFonts w:cs="Arial"/>
                <w:sz w:val="20"/>
                <w:lang w:eastAsia="es-CO"/>
              </w:rPr>
            </w:pPr>
            <w:r w:rsidRPr="007A67A1">
              <w:rPr>
                <w:rFonts w:cs="Arial"/>
                <w:sz w:val="20"/>
                <w:lang w:eastAsia="es-CO"/>
              </w:rPr>
              <w:t>10</w:t>
            </w:r>
          </w:p>
        </w:tc>
        <w:tc>
          <w:tcPr>
            <w:tcW w:w="1912"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780F8E81" w14:textId="77777777" w:rsidR="00067D15" w:rsidRPr="007A67A1" w:rsidRDefault="00067D15" w:rsidP="00C57043">
            <w:pPr>
              <w:ind w:right="344"/>
              <w:jc w:val="right"/>
              <w:rPr>
                <w:rFonts w:cs="Arial"/>
                <w:sz w:val="20"/>
                <w:lang w:eastAsia="es-CO"/>
              </w:rPr>
            </w:pPr>
            <w:r w:rsidRPr="007A67A1">
              <w:rPr>
                <w:rFonts w:cs="Arial"/>
                <w:sz w:val="20"/>
                <w:lang w:eastAsia="es-CO"/>
              </w:rPr>
              <w:t>11%</w:t>
            </w:r>
          </w:p>
        </w:tc>
      </w:tr>
      <w:tr w:rsidR="00067D15" w:rsidRPr="006C4824" w14:paraId="52D04D58" w14:textId="77777777" w:rsidTr="007A67A1">
        <w:trPr>
          <w:trHeight w:val="255"/>
        </w:trPr>
        <w:tc>
          <w:tcPr>
            <w:tcW w:w="4962" w:type="dxa"/>
            <w:tcBorders>
              <w:top w:val="single" w:sz="4" w:space="0" w:color="9BC2E6"/>
              <w:left w:val="single" w:sz="8" w:space="0" w:color="9BC2E6"/>
              <w:bottom w:val="single" w:sz="8" w:space="0" w:color="9BC2E6"/>
              <w:right w:val="single" w:sz="4" w:space="0" w:color="9BC2E6"/>
            </w:tcBorders>
            <w:shd w:val="clear" w:color="000000" w:fill="DDEBF7"/>
            <w:noWrap/>
            <w:vAlign w:val="center"/>
            <w:hideMark/>
          </w:tcPr>
          <w:p w14:paraId="7114A3FA" w14:textId="707C67F2" w:rsidR="00067D15" w:rsidRPr="007A67A1" w:rsidRDefault="00C57043" w:rsidP="006E139C">
            <w:pPr>
              <w:rPr>
                <w:rFonts w:cs="Arial"/>
                <w:sz w:val="20"/>
                <w:lang w:eastAsia="es-CO"/>
              </w:rPr>
            </w:pPr>
            <w:r w:rsidRPr="007A67A1">
              <w:rPr>
                <w:rFonts w:cs="Arial"/>
                <w:sz w:val="20"/>
                <w:lang w:eastAsia="es-CO"/>
              </w:rPr>
              <w:t>Seguridad Convivencia y Justicia</w:t>
            </w:r>
          </w:p>
        </w:tc>
        <w:tc>
          <w:tcPr>
            <w:tcW w:w="2268" w:type="dxa"/>
            <w:tcBorders>
              <w:top w:val="single" w:sz="4" w:space="0" w:color="9BC2E6"/>
              <w:left w:val="single" w:sz="4" w:space="0" w:color="9BC2E6"/>
              <w:bottom w:val="single" w:sz="8" w:space="0" w:color="9BC2E6"/>
              <w:right w:val="single" w:sz="4" w:space="0" w:color="9BC2E6"/>
            </w:tcBorders>
            <w:shd w:val="clear" w:color="000000" w:fill="DDEBF7"/>
            <w:noWrap/>
            <w:vAlign w:val="center"/>
            <w:hideMark/>
          </w:tcPr>
          <w:p w14:paraId="3FE39F1D" w14:textId="77777777" w:rsidR="00067D15" w:rsidRPr="007A67A1" w:rsidRDefault="00067D15" w:rsidP="00C57043">
            <w:pPr>
              <w:ind w:right="497"/>
              <w:jc w:val="right"/>
              <w:rPr>
                <w:rFonts w:cs="Arial"/>
                <w:sz w:val="20"/>
                <w:lang w:eastAsia="es-CO"/>
              </w:rPr>
            </w:pPr>
            <w:r w:rsidRPr="007A67A1">
              <w:rPr>
                <w:rFonts w:cs="Arial"/>
                <w:sz w:val="20"/>
                <w:lang w:eastAsia="es-CO"/>
              </w:rPr>
              <w:t>2</w:t>
            </w:r>
          </w:p>
        </w:tc>
        <w:tc>
          <w:tcPr>
            <w:tcW w:w="1912"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1A5BE797" w14:textId="77777777" w:rsidR="00067D15" w:rsidRPr="007A67A1" w:rsidRDefault="00067D15" w:rsidP="00C57043">
            <w:pPr>
              <w:ind w:right="344"/>
              <w:jc w:val="right"/>
              <w:rPr>
                <w:rFonts w:cs="Arial"/>
                <w:sz w:val="20"/>
                <w:lang w:eastAsia="es-CO"/>
              </w:rPr>
            </w:pPr>
            <w:r w:rsidRPr="007A67A1">
              <w:rPr>
                <w:rFonts w:cs="Arial"/>
                <w:sz w:val="20"/>
                <w:lang w:eastAsia="es-CO"/>
              </w:rPr>
              <w:t>2%</w:t>
            </w:r>
          </w:p>
        </w:tc>
      </w:tr>
      <w:tr w:rsidR="00067D15" w:rsidRPr="006C4824" w14:paraId="6A708818" w14:textId="77777777" w:rsidTr="007A67A1">
        <w:trPr>
          <w:trHeight w:val="255"/>
        </w:trPr>
        <w:tc>
          <w:tcPr>
            <w:tcW w:w="4962" w:type="dxa"/>
            <w:tcBorders>
              <w:top w:val="single" w:sz="4" w:space="0" w:color="9BC2E6"/>
              <w:left w:val="single" w:sz="8" w:space="0" w:color="9BC2E6"/>
              <w:bottom w:val="single" w:sz="8" w:space="0" w:color="9BC2E6"/>
              <w:right w:val="single" w:sz="4" w:space="0" w:color="9BC2E6"/>
            </w:tcBorders>
            <w:shd w:val="clear" w:color="DDEBF7" w:fill="DDEBF7"/>
            <w:noWrap/>
            <w:vAlign w:val="center"/>
            <w:hideMark/>
          </w:tcPr>
          <w:p w14:paraId="1C33F95F" w14:textId="5FB0CA42" w:rsidR="00067D15" w:rsidRPr="007A67A1" w:rsidRDefault="00C57043" w:rsidP="006E139C">
            <w:pPr>
              <w:rPr>
                <w:rFonts w:cs="Arial"/>
                <w:sz w:val="20"/>
                <w:lang w:eastAsia="es-CO"/>
              </w:rPr>
            </w:pPr>
            <w:r w:rsidRPr="007A67A1">
              <w:rPr>
                <w:rFonts w:cs="Arial"/>
                <w:sz w:val="20"/>
                <w:lang w:eastAsia="es-CO"/>
              </w:rPr>
              <w:t>Servicios Públicos</w:t>
            </w:r>
          </w:p>
        </w:tc>
        <w:tc>
          <w:tcPr>
            <w:tcW w:w="2268" w:type="dxa"/>
            <w:tcBorders>
              <w:top w:val="single" w:sz="4" w:space="0" w:color="9BC2E6"/>
              <w:left w:val="single" w:sz="4" w:space="0" w:color="9BC2E6"/>
              <w:bottom w:val="single" w:sz="8" w:space="0" w:color="9BC2E6"/>
              <w:right w:val="single" w:sz="4" w:space="0" w:color="9BC2E6"/>
            </w:tcBorders>
            <w:shd w:val="clear" w:color="DDEBF7" w:fill="DDEBF7"/>
            <w:noWrap/>
            <w:vAlign w:val="center"/>
            <w:hideMark/>
          </w:tcPr>
          <w:p w14:paraId="10F2612B" w14:textId="77777777" w:rsidR="00067D15" w:rsidRPr="007A67A1" w:rsidRDefault="00067D15" w:rsidP="00C57043">
            <w:pPr>
              <w:ind w:right="497"/>
              <w:jc w:val="right"/>
              <w:rPr>
                <w:rFonts w:cs="Arial"/>
                <w:sz w:val="20"/>
                <w:lang w:eastAsia="es-CO"/>
              </w:rPr>
            </w:pPr>
            <w:r w:rsidRPr="007A67A1">
              <w:rPr>
                <w:rFonts w:cs="Arial"/>
                <w:sz w:val="20"/>
                <w:lang w:eastAsia="es-CO"/>
              </w:rPr>
              <w:t>13</w:t>
            </w:r>
          </w:p>
        </w:tc>
        <w:tc>
          <w:tcPr>
            <w:tcW w:w="1912"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3D86762E" w14:textId="77777777" w:rsidR="00067D15" w:rsidRPr="007A67A1" w:rsidRDefault="00067D15" w:rsidP="00C57043">
            <w:pPr>
              <w:ind w:right="344"/>
              <w:jc w:val="right"/>
              <w:rPr>
                <w:rFonts w:cs="Arial"/>
                <w:sz w:val="20"/>
                <w:lang w:eastAsia="es-CO"/>
              </w:rPr>
            </w:pPr>
            <w:r w:rsidRPr="007A67A1">
              <w:rPr>
                <w:rFonts w:cs="Arial"/>
                <w:sz w:val="20"/>
                <w:lang w:eastAsia="es-CO"/>
              </w:rPr>
              <w:t>14%</w:t>
            </w:r>
          </w:p>
        </w:tc>
      </w:tr>
      <w:tr w:rsidR="00067D15" w:rsidRPr="006C4824" w14:paraId="53DB2D13" w14:textId="77777777" w:rsidTr="007A67A1">
        <w:trPr>
          <w:trHeight w:val="243"/>
        </w:trPr>
        <w:tc>
          <w:tcPr>
            <w:tcW w:w="4962" w:type="dxa"/>
            <w:tcBorders>
              <w:top w:val="single" w:sz="4" w:space="0" w:color="9BC2E6"/>
              <w:left w:val="single" w:sz="8" w:space="0" w:color="9BC2E6"/>
              <w:bottom w:val="single" w:sz="8" w:space="0" w:color="9BC2E6"/>
              <w:right w:val="single" w:sz="4" w:space="0" w:color="9BC2E6"/>
            </w:tcBorders>
            <w:shd w:val="clear" w:color="000000" w:fill="DDEBF7"/>
            <w:noWrap/>
            <w:vAlign w:val="center"/>
            <w:hideMark/>
          </w:tcPr>
          <w:p w14:paraId="7A21E232" w14:textId="77777777" w:rsidR="00067D15" w:rsidRPr="007A67A1" w:rsidRDefault="00067D15" w:rsidP="006E139C">
            <w:pPr>
              <w:jc w:val="right"/>
              <w:rPr>
                <w:rFonts w:cs="Arial"/>
                <w:b/>
                <w:bCs/>
                <w:sz w:val="20"/>
                <w:lang w:eastAsia="es-CO"/>
              </w:rPr>
            </w:pPr>
            <w:r w:rsidRPr="007A67A1">
              <w:rPr>
                <w:rFonts w:cs="Arial"/>
                <w:b/>
                <w:bCs/>
                <w:sz w:val="20"/>
                <w:lang w:eastAsia="es-CO"/>
              </w:rPr>
              <w:t>Total</w:t>
            </w:r>
          </w:p>
        </w:tc>
        <w:tc>
          <w:tcPr>
            <w:tcW w:w="2268" w:type="dxa"/>
            <w:tcBorders>
              <w:top w:val="single" w:sz="4" w:space="0" w:color="9BC2E6"/>
              <w:left w:val="single" w:sz="4" w:space="0" w:color="9BC2E6"/>
              <w:bottom w:val="single" w:sz="8" w:space="0" w:color="9BC2E6"/>
              <w:right w:val="single" w:sz="4" w:space="0" w:color="9BC2E6"/>
            </w:tcBorders>
            <w:shd w:val="clear" w:color="000000" w:fill="DDEBF7"/>
            <w:noWrap/>
            <w:vAlign w:val="center"/>
            <w:hideMark/>
          </w:tcPr>
          <w:p w14:paraId="00EFA46F" w14:textId="77777777" w:rsidR="00067D15" w:rsidRPr="007A67A1" w:rsidRDefault="00067D15" w:rsidP="00C57043">
            <w:pPr>
              <w:ind w:right="497"/>
              <w:jc w:val="right"/>
              <w:rPr>
                <w:rFonts w:cs="Arial"/>
                <w:b/>
                <w:bCs/>
                <w:sz w:val="20"/>
                <w:lang w:eastAsia="es-CO"/>
              </w:rPr>
            </w:pPr>
            <w:r w:rsidRPr="007A67A1">
              <w:rPr>
                <w:rFonts w:cs="Arial"/>
                <w:b/>
                <w:bCs/>
                <w:sz w:val="20"/>
                <w:lang w:eastAsia="es-CO"/>
              </w:rPr>
              <w:t>95</w:t>
            </w:r>
          </w:p>
        </w:tc>
        <w:tc>
          <w:tcPr>
            <w:tcW w:w="1912" w:type="dxa"/>
            <w:tcBorders>
              <w:top w:val="single" w:sz="4" w:space="0" w:color="9BC2E6"/>
              <w:left w:val="single" w:sz="4" w:space="0" w:color="9BC2E6"/>
              <w:bottom w:val="single" w:sz="8" w:space="0" w:color="9BC2E6"/>
              <w:right w:val="single" w:sz="8" w:space="0" w:color="9BC2E6"/>
            </w:tcBorders>
            <w:shd w:val="clear" w:color="000000" w:fill="DDEBF7"/>
            <w:noWrap/>
            <w:vAlign w:val="center"/>
            <w:hideMark/>
          </w:tcPr>
          <w:p w14:paraId="0483EB01" w14:textId="77777777" w:rsidR="00067D15" w:rsidRPr="007A67A1" w:rsidRDefault="00067D15" w:rsidP="00C57043">
            <w:pPr>
              <w:ind w:right="344"/>
              <w:jc w:val="right"/>
              <w:rPr>
                <w:rFonts w:cs="Arial"/>
                <w:b/>
                <w:bCs/>
                <w:sz w:val="20"/>
                <w:lang w:eastAsia="es-CO"/>
              </w:rPr>
            </w:pPr>
            <w:r w:rsidRPr="007A67A1">
              <w:rPr>
                <w:rFonts w:cs="Arial"/>
                <w:b/>
                <w:bCs/>
                <w:sz w:val="20"/>
                <w:lang w:eastAsia="es-CO"/>
              </w:rPr>
              <w:t>100%</w:t>
            </w:r>
          </w:p>
        </w:tc>
      </w:tr>
    </w:tbl>
    <w:p w14:paraId="1A5D2195" w14:textId="77777777" w:rsidR="00067D15" w:rsidRPr="006C4824" w:rsidRDefault="00067D15" w:rsidP="00067D15">
      <w:pPr>
        <w:pStyle w:val="NormalWeb"/>
        <w:rPr>
          <w:rFonts w:ascii="Arial" w:hAnsi="Arial" w:cs="Arial"/>
          <w:szCs w:val="20"/>
        </w:rPr>
      </w:pPr>
    </w:p>
    <w:p w14:paraId="3D9A1D86" w14:textId="77777777" w:rsidR="00067D15" w:rsidRPr="006C4824" w:rsidRDefault="00067D15" w:rsidP="00067D15">
      <w:pPr>
        <w:pStyle w:val="NormalWeb"/>
        <w:rPr>
          <w:rFonts w:ascii="Arial" w:hAnsi="Arial" w:cs="Arial"/>
          <w:szCs w:val="20"/>
        </w:rPr>
      </w:pPr>
      <w:r w:rsidRPr="006C4824">
        <w:rPr>
          <w:rFonts w:ascii="Arial" w:hAnsi="Arial" w:cs="Arial"/>
          <w:szCs w:val="20"/>
        </w:rPr>
        <w:t>El proceso auditor comprende fases de Auditoría a desarrollar, entre las cuales se encuentran:</w:t>
      </w:r>
    </w:p>
    <w:p w14:paraId="5C6B757F" w14:textId="77777777" w:rsidR="00067D15" w:rsidRPr="006C4824" w:rsidRDefault="00067D15" w:rsidP="00067D15">
      <w:pPr>
        <w:pStyle w:val="NormalWeb"/>
        <w:rPr>
          <w:rFonts w:ascii="Arial" w:hAnsi="Arial" w:cs="Arial"/>
          <w:szCs w:val="20"/>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7316"/>
      </w:tblGrid>
      <w:tr w:rsidR="00067D15" w:rsidRPr="006C4824" w14:paraId="3DAA0028" w14:textId="77777777" w:rsidTr="00424FF7">
        <w:trPr>
          <w:trHeight w:val="251"/>
          <w:tblHeader/>
        </w:trPr>
        <w:tc>
          <w:tcPr>
            <w:tcW w:w="1731" w:type="dxa"/>
            <w:shd w:val="clear" w:color="auto" w:fill="auto"/>
          </w:tcPr>
          <w:p w14:paraId="2187757C" w14:textId="77777777" w:rsidR="00067D15" w:rsidRPr="006C4824" w:rsidRDefault="00067D15" w:rsidP="006E139C">
            <w:pPr>
              <w:pStyle w:val="NormalWeb"/>
              <w:jc w:val="center"/>
              <w:rPr>
                <w:rFonts w:ascii="Arial" w:hAnsi="Arial" w:cs="Arial"/>
                <w:b/>
                <w:sz w:val="22"/>
                <w:szCs w:val="20"/>
              </w:rPr>
            </w:pPr>
            <w:r w:rsidRPr="006C4824">
              <w:rPr>
                <w:rFonts w:ascii="Arial" w:hAnsi="Arial" w:cs="Arial"/>
                <w:b/>
                <w:sz w:val="22"/>
                <w:szCs w:val="20"/>
              </w:rPr>
              <w:t>ETAPA</w:t>
            </w:r>
          </w:p>
        </w:tc>
        <w:tc>
          <w:tcPr>
            <w:tcW w:w="7342" w:type="dxa"/>
            <w:shd w:val="clear" w:color="auto" w:fill="auto"/>
          </w:tcPr>
          <w:p w14:paraId="64B2E28C" w14:textId="77777777" w:rsidR="00067D15" w:rsidRPr="006C4824" w:rsidRDefault="00067D15" w:rsidP="006E139C">
            <w:pPr>
              <w:pStyle w:val="NormalWeb"/>
              <w:jc w:val="center"/>
              <w:rPr>
                <w:rFonts w:ascii="Arial" w:hAnsi="Arial" w:cs="Arial"/>
                <w:b/>
                <w:sz w:val="22"/>
                <w:szCs w:val="20"/>
              </w:rPr>
            </w:pPr>
            <w:r w:rsidRPr="006C4824">
              <w:rPr>
                <w:rFonts w:ascii="Arial" w:hAnsi="Arial" w:cs="Arial"/>
                <w:b/>
                <w:sz w:val="22"/>
                <w:szCs w:val="20"/>
              </w:rPr>
              <w:t>ACTIVIDADES</w:t>
            </w:r>
          </w:p>
        </w:tc>
      </w:tr>
      <w:tr w:rsidR="00067D15" w:rsidRPr="006C4824" w14:paraId="2F4E622D" w14:textId="77777777" w:rsidTr="00424FF7">
        <w:trPr>
          <w:trHeight w:val="1122"/>
        </w:trPr>
        <w:tc>
          <w:tcPr>
            <w:tcW w:w="1731" w:type="dxa"/>
            <w:vMerge w:val="restart"/>
            <w:shd w:val="clear" w:color="auto" w:fill="auto"/>
            <w:vAlign w:val="center"/>
          </w:tcPr>
          <w:p w14:paraId="3DD4DC91" w14:textId="5D8F2B9A" w:rsidR="00067D15" w:rsidRPr="006C4824" w:rsidRDefault="00067D15" w:rsidP="006E139C">
            <w:pPr>
              <w:pStyle w:val="NormalWeb"/>
              <w:rPr>
                <w:rFonts w:ascii="Arial" w:hAnsi="Arial" w:cs="Arial"/>
                <w:sz w:val="22"/>
                <w:szCs w:val="20"/>
              </w:rPr>
            </w:pPr>
            <w:r w:rsidRPr="006C4824">
              <w:rPr>
                <w:rFonts w:ascii="Arial" w:hAnsi="Arial" w:cs="Arial"/>
                <w:sz w:val="22"/>
                <w:szCs w:val="20"/>
              </w:rPr>
              <w:t>PLANEACI</w:t>
            </w:r>
            <w:r w:rsidR="00AE7704">
              <w:rPr>
                <w:rFonts w:ascii="Arial" w:hAnsi="Arial" w:cs="Arial"/>
                <w:sz w:val="22"/>
                <w:szCs w:val="20"/>
              </w:rPr>
              <w:t>Ó</w:t>
            </w:r>
            <w:r w:rsidRPr="006C4824">
              <w:rPr>
                <w:rFonts w:ascii="Arial" w:hAnsi="Arial" w:cs="Arial"/>
                <w:sz w:val="22"/>
                <w:szCs w:val="20"/>
              </w:rPr>
              <w:t>N</w:t>
            </w:r>
          </w:p>
        </w:tc>
        <w:tc>
          <w:tcPr>
            <w:tcW w:w="7342" w:type="dxa"/>
            <w:shd w:val="clear" w:color="auto" w:fill="auto"/>
          </w:tcPr>
          <w:p w14:paraId="2A1E7EF1"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Asignación de Auditoría</w:t>
            </w:r>
          </w:p>
          <w:p w14:paraId="6EF8BC57" w14:textId="346B336F" w:rsidR="00067D15" w:rsidRPr="006C4824" w:rsidRDefault="00067D15" w:rsidP="006E139C">
            <w:pPr>
              <w:pStyle w:val="NormalWeb"/>
              <w:rPr>
                <w:rFonts w:ascii="Arial" w:hAnsi="Arial" w:cs="Arial"/>
                <w:sz w:val="20"/>
                <w:szCs w:val="20"/>
              </w:rPr>
            </w:pPr>
            <w:r w:rsidRPr="006C4824">
              <w:rPr>
                <w:rFonts w:ascii="Arial" w:hAnsi="Arial" w:cs="Arial"/>
                <w:sz w:val="20"/>
                <w:szCs w:val="20"/>
              </w:rPr>
              <w:t>Definir el alcance de la Auditoría (Marco o límite, periodo a auditar</w:t>
            </w:r>
            <w:r w:rsidR="008C744D" w:rsidRPr="006C4824">
              <w:rPr>
                <w:rFonts w:ascii="Arial" w:hAnsi="Arial" w:cs="Arial"/>
                <w:sz w:val="20"/>
                <w:szCs w:val="20"/>
              </w:rPr>
              <w:t>)</w:t>
            </w:r>
          </w:p>
          <w:p w14:paraId="575E38CF"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Identificación de la Muestra (Equipo Auditor)</w:t>
            </w:r>
          </w:p>
          <w:p w14:paraId="54B649EB"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Establecer el Programas de Auditoría (Auditor)</w:t>
            </w:r>
          </w:p>
          <w:p w14:paraId="703EABB6" w14:textId="5985CDED" w:rsidR="00067D15" w:rsidRPr="006C4824" w:rsidRDefault="00067D15" w:rsidP="006E139C">
            <w:pPr>
              <w:pStyle w:val="NormalWeb"/>
              <w:rPr>
                <w:rFonts w:ascii="Arial" w:hAnsi="Arial" w:cs="Arial"/>
                <w:sz w:val="20"/>
                <w:szCs w:val="20"/>
              </w:rPr>
            </w:pPr>
            <w:r w:rsidRPr="006C4824">
              <w:rPr>
                <w:rFonts w:ascii="Arial" w:hAnsi="Arial" w:cs="Arial"/>
                <w:sz w:val="20"/>
                <w:szCs w:val="20"/>
              </w:rPr>
              <w:t>Cronograma de la Auditoría (</w:t>
            </w:r>
            <w:r w:rsidR="00EE5CDD" w:rsidRPr="006C4824">
              <w:rPr>
                <w:rFonts w:ascii="Arial" w:hAnsi="Arial" w:cs="Arial"/>
                <w:sz w:val="20"/>
                <w:szCs w:val="20"/>
              </w:rPr>
              <w:t>Subdirector</w:t>
            </w:r>
            <w:r w:rsidRPr="006C4824">
              <w:rPr>
                <w:rFonts w:ascii="Arial" w:hAnsi="Arial" w:cs="Arial"/>
                <w:sz w:val="20"/>
                <w:szCs w:val="20"/>
              </w:rPr>
              <w:t xml:space="preserve"> o Gerente)</w:t>
            </w:r>
          </w:p>
        </w:tc>
      </w:tr>
      <w:tr w:rsidR="00067D15" w:rsidRPr="006C4824" w14:paraId="3A41FF6C" w14:textId="77777777" w:rsidTr="00424FF7">
        <w:trPr>
          <w:trHeight w:val="1122"/>
        </w:trPr>
        <w:tc>
          <w:tcPr>
            <w:tcW w:w="1731" w:type="dxa"/>
            <w:vMerge/>
            <w:shd w:val="clear" w:color="auto" w:fill="auto"/>
          </w:tcPr>
          <w:p w14:paraId="6D1911F7" w14:textId="77777777" w:rsidR="00067D15" w:rsidRPr="006C4824" w:rsidRDefault="00067D15" w:rsidP="006E139C">
            <w:pPr>
              <w:pStyle w:val="NormalWeb"/>
              <w:rPr>
                <w:rFonts w:ascii="Arial" w:hAnsi="Arial" w:cs="Arial"/>
                <w:sz w:val="22"/>
                <w:szCs w:val="20"/>
              </w:rPr>
            </w:pPr>
          </w:p>
        </w:tc>
        <w:tc>
          <w:tcPr>
            <w:tcW w:w="7342" w:type="dxa"/>
            <w:shd w:val="clear" w:color="auto" w:fill="auto"/>
          </w:tcPr>
          <w:p w14:paraId="75D324B7"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Factores a Evaluar:</w:t>
            </w:r>
          </w:p>
          <w:p w14:paraId="40348794"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Planes, programas y proyectos, Gestión Contractual, Plan de Mejoramiento, Control Fiscal Interno, Gestión Presupuestal, Estados Contables y Gestión Financiera</w:t>
            </w:r>
          </w:p>
        </w:tc>
      </w:tr>
      <w:tr w:rsidR="00067D15" w:rsidRPr="006C4824" w14:paraId="27DE513B" w14:textId="77777777" w:rsidTr="00424FF7">
        <w:trPr>
          <w:trHeight w:val="1122"/>
        </w:trPr>
        <w:tc>
          <w:tcPr>
            <w:tcW w:w="1731" w:type="dxa"/>
            <w:vMerge/>
            <w:shd w:val="clear" w:color="auto" w:fill="auto"/>
          </w:tcPr>
          <w:p w14:paraId="10F0B717" w14:textId="77777777" w:rsidR="00067D15" w:rsidRPr="006C4824" w:rsidRDefault="00067D15" w:rsidP="006E139C">
            <w:pPr>
              <w:pStyle w:val="NormalWeb"/>
              <w:rPr>
                <w:rFonts w:ascii="Arial" w:hAnsi="Arial" w:cs="Arial"/>
                <w:sz w:val="22"/>
                <w:szCs w:val="20"/>
              </w:rPr>
            </w:pPr>
          </w:p>
        </w:tc>
        <w:tc>
          <w:tcPr>
            <w:tcW w:w="7342" w:type="dxa"/>
            <w:shd w:val="clear" w:color="auto" w:fill="auto"/>
          </w:tcPr>
          <w:p w14:paraId="7DACB38F"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Análisis de la información para el conocimiento del sujeto a auditar:</w:t>
            </w:r>
          </w:p>
          <w:p w14:paraId="65717CB8"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SIVICOF, Cuenta anual y mensual</w:t>
            </w:r>
          </w:p>
          <w:p w14:paraId="4DCA7DC7"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Plan de Mejoramiento</w:t>
            </w:r>
          </w:p>
          <w:p w14:paraId="6C481A73"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Ficha Técnica.</w:t>
            </w:r>
          </w:p>
          <w:p w14:paraId="252BA1D8"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Informe auditorías anteriores, visitas de control fiscal y pronunciamientos</w:t>
            </w:r>
          </w:p>
          <w:p w14:paraId="15EC9CE2"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Página Web del sujeto</w:t>
            </w:r>
          </w:p>
          <w:p w14:paraId="314B5388"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Plan de Desarrollo y/o plan estratégico</w:t>
            </w:r>
          </w:p>
          <w:p w14:paraId="31D0628C"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Informes de la Oficina de Control Interno o quien haga sus veces</w:t>
            </w:r>
          </w:p>
          <w:p w14:paraId="22615C0B"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Mapa de Riesgos</w:t>
            </w:r>
          </w:p>
          <w:p w14:paraId="0C14DAE8"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Plan de acción</w:t>
            </w:r>
          </w:p>
          <w:p w14:paraId="171E9FA5"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Otras fuentes:</w:t>
            </w:r>
          </w:p>
          <w:p w14:paraId="0CDF3A9C"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Temas de impacto del Sector</w:t>
            </w:r>
          </w:p>
          <w:p w14:paraId="6AD838F4"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Peticiones, Quejas y Reclamos</w:t>
            </w:r>
          </w:p>
          <w:p w14:paraId="040DD105"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Información Observatorio de Control Fiscal</w:t>
            </w:r>
          </w:p>
          <w:p w14:paraId="21186158"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Informe de Diagnóstico Sectorial</w:t>
            </w:r>
          </w:p>
          <w:p w14:paraId="3F5B2D1C"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Otros documentos de interés para la auditoría.</w:t>
            </w:r>
          </w:p>
        </w:tc>
      </w:tr>
      <w:tr w:rsidR="00067D15" w:rsidRPr="006C4824" w14:paraId="549A3B1D" w14:textId="77777777" w:rsidTr="00424FF7">
        <w:trPr>
          <w:trHeight w:val="3396"/>
        </w:trPr>
        <w:tc>
          <w:tcPr>
            <w:tcW w:w="1731" w:type="dxa"/>
            <w:shd w:val="clear" w:color="auto" w:fill="auto"/>
            <w:vAlign w:val="center"/>
          </w:tcPr>
          <w:p w14:paraId="16DF17E8" w14:textId="77777777" w:rsidR="00067D15" w:rsidRPr="006C4824" w:rsidRDefault="00067D15" w:rsidP="006E139C">
            <w:pPr>
              <w:pStyle w:val="NormalWeb"/>
              <w:rPr>
                <w:rFonts w:ascii="Arial" w:hAnsi="Arial" w:cs="Arial"/>
                <w:sz w:val="22"/>
                <w:szCs w:val="20"/>
              </w:rPr>
            </w:pPr>
            <w:r w:rsidRPr="006C4824">
              <w:rPr>
                <w:rFonts w:ascii="Arial" w:hAnsi="Arial" w:cs="Arial"/>
                <w:sz w:val="22"/>
                <w:szCs w:val="20"/>
              </w:rPr>
              <w:t>EJECUCIÓN</w:t>
            </w:r>
          </w:p>
        </w:tc>
        <w:tc>
          <w:tcPr>
            <w:tcW w:w="7342" w:type="dxa"/>
            <w:shd w:val="clear" w:color="auto" w:fill="auto"/>
          </w:tcPr>
          <w:p w14:paraId="07A4E019"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 xml:space="preserve">Corresponde al Equipo Auditor realizar las Pruebas de auditoría, Técnicas de auditoría, criterios de economía, eficiencia, eficacia, equidad, impacto ambiental, Legalidad, Fenecimiento y Concepto sobre la calidad y eficiencia del control fiscal interno. </w:t>
            </w:r>
          </w:p>
          <w:p w14:paraId="5B35D721" w14:textId="77777777" w:rsidR="00067D15" w:rsidRPr="006C4824" w:rsidRDefault="00067D15" w:rsidP="006E139C">
            <w:pPr>
              <w:pStyle w:val="NormalWeb"/>
              <w:numPr>
                <w:ilvl w:val="0"/>
                <w:numId w:val="22"/>
              </w:numPr>
              <w:jc w:val="both"/>
              <w:rPr>
                <w:rFonts w:ascii="Arial" w:hAnsi="Arial" w:cs="Arial"/>
                <w:sz w:val="20"/>
                <w:szCs w:val="20"/>
              </w:rPr>
            </w:pPr>
            <w:r w:rsidRPr="006C4824">
              <w:rPr>
                <w:rFonts w:ascii="Arial" w:hAnsi="Arial" w:cs="Arial"/>
                <w:sz w:val="20"/>
                <w:szCs w:val="20"/>
              </w:rPr>
              <w:t>Ejecución del Plan de Trabajo</w:t>
            </w:r>
          </w:p>
          <w:p w14:paraId="3B8AE1BC" w14:textId="77777777" w:rsidR="00067D15" w:rsidRPr="006C4824" w:rsidRDefault="00067D15" w:rsidP="006E139C">
            <w:pPr>
              <w:pStyle w:val="NormalWeb"/>
              <w:ind w:left="708"/>
              <w:rPr>
                <w:rFonts w:ascii="Arial" w:hAnsi="Arial" w:cs="Arial"/>
                <w:sz w:val="20"/>
                <w:szCs w:val="20"/>
              </w:rPr>
            </w:pPr>
            <w:r w:rsidRPr="006C4824">
              <w:rPr>
                <w:rFonts w:ascii="Arial" w:hAnsi="Arial" w:cs="Arial"/>
                <w:sz w:val="20"/>
                <w:szCs w:val="20"/>
              </w:rPr>
              <w:t>Programas de Auditoría</w:t>
            </w:r>
          </w:p>
          <w:p w14:paraId="5A02AD7B" w14:textId="77777777" w:rsidR="00067D15" w:rsidRPr="006C4824" w:rsidRDefault="00067D15" w:rsidP="006E139C">
            <w:pPr>
              <w:pStyle w:val="NormalWeb"/>
              <w:numPr>
                <w:ilvl w:val="0"/>
                <w:numId w:val="23"/>
              </w:numPr>
              <w:jc w:val="both"/>
              <w:rPr>
                <w:rFonts w:ascii="Arial" w:hAnsi="Arial" w:cs="Arial"/>
                <w:sz w:val="20"/>
                <w:szCs w:val="20"/>
              </w:rPr>
            </w:pPr>
            <w:r w:rsidRPr="006C4824">
              <w:rPr>
                <w:rFonts w:ascii="Arial" w:hAnsi="Arial" w:cs="Arial"/>
                <w:sz w:val="20"/>
                <w:szCs w:val="20"/>
              </w:rPr>
              <w:t>Diseño y aplicación de pruebas de auditoría</w:t>
            </w:r>
          </w:p>
          <w:p w14:paraId="33C62CC3" w14:textId="77777777" w:rsidR="00067D15" w:rsidRPr="006C4824" w:rsidRDefault="00067D15" w:rsidP="006E139C">
            <w:pPr>
              <w:pStyle w:val="NormalWeb"/>
              <w:numPr>
                <w:ilvl w:val="0"/>
                <w:numId w:val="23"/>
              </w:numPr>
              <w:jc w:val="both"/>
              <w:rPr>
                <w:rFonts w:ascii="Arial" w:hAnsi="Arial" w:cs="Arial"/>
                <w:sz w:val="20"/>
                <w:szCs w:val="20"/>
              </w:rPr>
            </w:pPr>
            <w:r w:rsidRPr="006C4824">
              <w:rPr>
                <w:rFonts w:ascii="Arial" w:hAnsi="Arial" w:cs="Arial"/>
                <w:sz w:val="20"/>
                <w:szCs w:val="20"/>
              </w:rPr>
              <w:t>Papeles de trabajo</w:t>
            </w:r>
          </w:p>
          <w:p w14:paraId="54B00FF4" w14:textId="77777777" w:rsidR="00067D15" w:rsidRPr="006C4824" w:rsidRDefault="00067D15" w:rsidP="006E139C">
            <w:pPr>
              <w:pStyle w:val="NormalWeb"/>
              <w:numPr>
                <w:ilvl w:val="0"/>
                <w:numId w:val="23"/>
              </w:numPr>
              <w:jc w:val="both"/>
              <w:rPr>
                <w:rFonts w:ascii="Arial" w:hAnsi="Arial" w:cs="Arial"/>
                <w:sz w:val="20"/>
                <w:szCs w:val="20"/>
              </w:rPr>
            </w:pPr>
            <w:r w:rsidRPr="006C4824">
              <w:rPr>
                <w:rFonts w:ascii="Arial" w:hAnsi="Arial" w:cs="Arial"/>
                <w:sz w:val="20"/>
                <w:szCs w:val="20"/>
              </w:rPr>
              <w:t>Evidencias de Observaciones de Auditoría</w:t>
            </w:r>
          </w:p>
          <w:p w14:paraId="0160D8B0" w14:textId="77777777" w:rsidR="00067D15" w:rsidRPr="006C4824" w:rsidRDefault="00067D15" w:rsidP="006E139C">
            <w:pPr>
              <w:pStyle w:val="NormalWeb"/>
              <w:numPr>
                <w:ilvl w:val="1"/>
                <w:numId w:val="23"/>
              </w:numPr>
              <w:jc w:val="both"/>
              <w:rPr>
                <w:rFonts w:ascii="Arial" w:hAnsi="Arial" w:cs="Arial"/>
                <w:sz w:val="20"/>
                <w:szCs w:val="20"/>
              </w:rPr>
            </w:pPr>
            <w:r w:rsidRPr="006C4824">
              <w:rPr>
                <w:rFonts w:ascii="Arial" w:hAnsi="Arial" w:cs="Arial"/>
                <w:sz w:val="20"/>
                <w:szCs w:val="20"/>
              </w:rPr>
              <w:t>Situación vs criterio de auditoría</w:t>
            </w:r>
          </w:p>
          <w:p w14:paraId="7B6591A1" w14:textId="77777777" w:rsidR="00067D15" w:rsidRPr="006C4824" w:rsidRDefault="00067D15" w:rsidP="006E139C">
            <w:pPr>
              <w:pStyle w:val="NormalWeb"/>
              <w:numPr>
                <w:ilvl w:val="1"/>
                <w:numId w:val="23"/>
              </w:numPr>
              <w:jc w:val="both"/>
              <w:rPr>
                <w:rFonts w:ascii="Arial" w:hAnsi="Arial" w:cs="Arial"/>
                <w:sz w:val="20"/>
                <w:szCs w:val="20"/>
              </w:rPr>
            </w:pPr>
            <w:r w:rsidRPr="006C4824">
              <w:rPr>
                <w:rFonts w:ascii="Arial" w:hAnsi="Arial" w:cs="Arial"/>
                <w:sz w:val="20"/>
                <w:szCs w:val="20"/>
              </w:rPr>
              <w:t>Incidencia Disciplinaria, Fiscal y/o Penal</w:t>
            </w:r>
          </w:p>
          <w:p w14:paraId="0290C873" w14:textId="77777777" w:rsidR="00067D15" w:rsidRPr="006C4824" w:rsidRDefault="00067D15" w:rsidP="006E139C">
            <w:pPr>
              <w:pStyle w:val="NormalWeb"/>
              <w:numPr>
                <w:ilvl w:val="1"/>
                <w:numId w:val="23"/>
              </w:numPr>
              <w:jc w:val="both"/>
              <w:rPr>
                <w:rFonts w:ascii="Arial" w:hAnsi="Arial" w:cs="Arial"/>
                <w:sz w:val="20"/>
                <w:szCs w:val="20"/>
              </w:rPr>
            </w:pPr>
            <w:r w:rsidRPr="006C4824">
              <w:rPr>
                <w:rFonts w:ascii="Arial" w:hAnsi="Arial" w:cs="Arial"/>
                <w:sz w:val="20"/>
                <w:szCs w:val="20"/>
              </w:rPr>
              <w:t>Seguimiento y Supervisión de la Auditoría</w:t>
            </w:r>
          </w:p>
          <w:p w14:paraId="0766A5A5" w14:textId="77777777" w:rsidR="00067D15" w:rsidRPr="006C4824" w:rsidRDefault="00067D15" w:rsidP="006E139C">
            <w:pPr>
              <w:pStyle w:val="NormalWeb"/>
              <w:numPr>
                <w:ilvl w:val="0"/>
                <w:numId w:val="23"/>
              </w:numPr>
              <w:jc w:val="both"/>
              <w:rPr>
                <w:rFonts w:ascii="Arial" w:hAnsi="Arial" w:cs="Arial"/>
                <w:sz w:val="20"/>
                <w:szCs w:val="20"/>
              </w:rPr>
            </w:pPr>
            <w:r w:rsidRPr="006C4824">
              <w:rPr>
                <w:rFonts w:ascii="Arial" w:hAnsi="Arial" w:cs="Arial"/>
                <w:sz w:val="20"/>
                <w:szCs w:val="20"/>
              </w:rPr>
              <w:t>Avances parciales Informe por factor</w:t>
            </w:r>
          </w:p>
          <w:p w14:paraId="07ED5176" w14:textId="77777777" w:rsidR="00067D15" w:rsidRPr="006C4824" w:rsidRDefault="00067D15" w:rsidP="006E139C">
            <w:pPr>
              <w:pStyle w:val="NormalWeb"/>
              <w:numPr>
                <w:ilvl w:val="0"/>
                <w:numId w:val="23"/>
              </w:numPr>
              <w:jc w:val="both"/>
              <w:rPr>
                <w:rFonts w:ascii="Arial" w:hAnsi="Arial" w:cs="Arial"/>
                <w:sz w:val="20"/>
                <w:szCs w:val="20"/>
              </w:rPr>
            </w:pPr>
            <w:r w:rsidRPr="006C4824">
              <w:rPr>
                <w:rFonts w:ascii="Arial" w:hAnsi="Arial" w:cs="Arial"/>
                <w:sz w:val="20"/>
                <w:szCs w:val="20"/>
              </w:rPr>
              <w:t>Mesas Trabajo</w:t>
            </w:r>
          </w:p>
          <w:p w14:paraId="365ACDE9" w14:textId="77777777" w:rsidR="00067D15" w:rsidRPr="006C4824" w:rsidRDefault="00067D15" w:rsidP="006E139C">
            <w:pPr>
              <w:pStyle w:val="NormalWeb"/>
              <w:numPr>
                <w:ilvl w:val="0"/>
                <w:numId w:val="23"/>
              </w:numPr>
              <w:jc w:val="both"/>
              <w:rPr>
                <w:rFonts w:ascii="Arial" w:hAnsi="Arial" w:cs="Arial"/>
                <w:sz w:val="20"/>
                <w:szCs w:val="20"/>
              </w:rPr>
            </w:pPr>
            <w:r w:rsidRPr="006C4824">
              <w:rPr>
                <w:rFonts w:ascii="Arial" w:hAnsi="Arial" w:cs="Arial"/>
                <w:sz w:val="20"/>
                <w:szCs w:val="20"/>
              </w:rPr>
              <w:t>Calificación de la Gestión – Matriz de CGF</w:t>
            </w:r>
          </w:p>
        </w:tc>
      </w:tr>
      <w:tr w:rsidR="00067D15" w:rsidRPr="006C4824" w14:paraId="572637C6" w14:textId="77777777" w:rsidTr="00424FF7">
        <w:trPr>
          <w:trHeight w:val="1801"/>
        </w:trPr>
        <w:tc>
          <w:tcPr>
            <w:tcW w:w="1731" w:type="dxa"/>
            <w:shd w:val="clear" w:color="auto" w:fill="auto"/>
            <w:vAlign w:val="center"/>
          </w:tcPr>
          <w:p w14:paraId="3BDAA7D2" w14:textId="77777777" w:rsidR="00067D15" w:rsidRPr="006C4824" w:rsidRDefault="00067D15" w:rsidP="006E139C">
            <w:pPr>
              <w:pStyle w:val="NormalWeb"/>
              <w:rPr>
                <w:rFonts w:ascii="Arial" w:hAnsi="Arial" w:cs="Arial"/>
                <w:sz w:val="22"/>
                <w:szCs w:val="20"/>
              </w:rPr>
            </w:pPr>
            <w:r w:rsidRPr="006C4824">
              <w:rPr>
                <w:rFonts w:ascii="Arial" w:hAnsi="Arial" w:cs="Arial"/>
                <w:sz w:val="22"/>
                <w:szCs w:val="20"/>
              </w:rPr>
              <w:t>INFORME</w:t>
            </w:r>
          </w:p>
        </w:tc>
        <w:tc>
          <w:tcPr>
            <w:tcW w:w="7342" w:type="dxa"/>
            <w:shd w:val="clear" w:color="auto" w:fill="auto"/>
          </w:tcPr>
          <w:p w14:paraId="4E64E66D"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 xml:space="preserve">Informe preliminar; </w:t>
            </w:r>
          </w:p>
          <w:p w14:paraId="0FE8B3D9"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 xml:space="preserve">Respuesta de la entidad </w:t>
            </w:r>
          </w:p>
          <w:p w14:paraId="6D4853E9"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 xml:space="preserve">Resultados de la evaluación de la gestión fiscal, </w:t>
            </w:r>
          </w:p>
          <w:p w14:paraId="0AC807CF"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 xml:space="preserve">El fenecimiento y el concepto sobre la calidad y eficiencia del control fiscal interno. </w:t>
            </w:r>
          </w:p>
          <w:p w14:paraId="36E054E9"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El informe de auditoría de regularidad deberá contener la calificación de la gestión fiscal, la opinión de los estados contables, el fenecimiento y el concepto sobre la calidad y eficiencia del control fiscal interno.</w:t>
            </w:r>
          </w:p>
        </w:tc>
      </w:tr>
      <w:tr w:rsidR="00067D15" w:rsidRPr="006C4824" w14:paraId="487C51B5" w14:textId="77777777" w:rsidTr="00424FF7">
        <w:trPr>
          <w:trHeight w:val="5198"/>
        </w:trPr>
        <w:tc>
          <w:tcPr>
            <w:tcW w:w="1731" w:type="dxa"/>
            <w:shd w:val="clear" w:color="auto" w:fill="auto"/>
            <w:vAlign w:val="center"/>
          </w:tcPr>
          <w:p w14:paraId="70368B8E" w14:textId="77777777" w:rsidR="00067D15" w:rsidRPr="006C4824" w:rsidRDefault="00067D15" w:rsidP="006E139C">
            <w:pPr>
              <w:pStyle w:val="NormalWeb"/>
              <w:rPr>
                <w:rFonts w:ascii="Arial" w:hAnsi="Arial" w:cs="Arial"/>
                <w:sz w:val="22"/>
                <w:szCs w:val="20"/>
              </w:rPr>
            </w:pPr>
            <w:r w:rsidRPr="006C4824">
              <w:rPr>
                <w:rFonts w:ascii="Arial" w:hAnsi="Arial" w:cs="Arial"/>
                <w:sz w:val="22"/>
                <w:szCs w:val="20"/>
              </w:rPr>
              <w:lastRenderedPageBreak/>
              <w:t>SEGUIMIENTO</w:t>
            </w:r>
          </w:p>
        </w:tc>
        <w:tc>
          <w:tcPr>
            <w:tcW w:w="7342" w:type="dxa"/>
            <w:shd w:val="clear" w:color="auto" w:fill="auto"/>
          </w:tcPr>
          <w:p w14:paraId="7794C49D"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 xml:space="preserve">Plan de mejoramiento, para solucionar de manera definitiva los hallazgos de auditoría determinados por el Organismo de Control, así como la verificación del grado de avance de las acciones ejecutadas y la efectividad de las mismas para subsanar las causas de los hallazgos. </w:t>
            </w:r>
          </w:p>
          <w:p w14:paraId="2147A8F5" w14:textId="77777777" w:rsidR="00067D15" w:rsidRPr="006C4824" w:rsidRDefault="00067D15" w:rsidP="006E139C">
            <w:pPr>
              <w:pStyle w:val="NormalWeb"/>
              <w:ind w:left="708"/>
              <w:rPr>
                <w:rFonts w:ascii="Arial" w:hAnsi="Arial" w:cs="Arial"/>
                <w:sz w:val="20"/>
                <w:szCs w:val="20"/>
              </w:rPr>
            </w:pPr>
            <w:r w:rsidRPr="006C4824">
              <w:rPr>
                <w:rFonts w:ascii="Arial" w:hAnsi="Arial" w:cs="Arial"/>
                <w:sz w:val="20"/>
                <w:szCs w:val="20"/>
              </w:rPr>
              <w:t> </w:t>
            </w:r>
          </w:p>
          <w:p w14:paraId="55298476"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Proceso administrativo sancionatorio.</w:t>
            </w:r>
          </w:p>
          <w:p w14:paraId="34CB8B51"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El seguimiento debe realizarse sobre el 100% de las acciones que el sujeto debió haber implementado a la fecha de evaluación.</w:t>
            </w:r>
          </w:p>
          <w:p w14:paraId="7FAC8434" w14:textId="77777777" w:rsidR="00067D15" w:rsidRPr="006C4824" w:rsidRDefault="00067D15" w:rsidP="006E139C">
            <w:pPr>
              <w:pStyle w:val="NormalWeb"/>
              <w:ind w:left="708"/>
              <w:rPr>
                <w:rFonts w:ascii="Arial" w:hAnsi="Arial" w:cs="Arial"/>
                <w:sz w:val="20"/>
                <w:szCs w:val="20"/>
              </w:rPr>
            </w:pPr>
            <w:r w:rsidRPr="006C4824">
              <w:rPr>
                <w:rFonts w:ascii="Arial" w:hAnsi="Arial" w:cs="Arial"/>
                <w:sz w:val="20"/>
                <w:szCs w:val="20"/>
              </w:rPr>
              <w:t> </w:t>
            </w:r>
          </w:p>
          <w:p w14:paraId="1858C0AB" w14:textId="77777777" w:rsidR="00067D15" w:rsidRPr="006C4824" w:rsidRDefault="00067D15" w:rsidP="006E139C">
            <w:pPr>
              <w:pStyle w:val="NormalWeb"/>
              <w:rPr>
                <w:rFonts w:ascii="Arial" w:hAnsi="Arial" w:cs="Arial"/>
                <w:sz w:val="20"/>
                <w:szCs w:val="20"/>
              </w:rPr>
            </w:pPr>
            <w:r w:rsidRPr="006C4824">
              <w:rPr>
                <w:rFonts w:ascii="Arial" w:hAnsi="Arial" w:cs="Arial"/>
                <w:sz w:val="20"/>
                <w:szCs w:val="20"/>
              </w:rPr>
              <w:t>Con el seguimiento se busca:</w:t>
            </w:r>
          </w:p>
          <w:p w14:paraId="1FE42AAD" w14:textId="77777777" w:rsidR="00067D15" w:rsidRPr="006C4824" w:rsidRDefault="00067D15" w:rsidP="008C744D">
            <w:pPr>
              <w:pStyle w:val="NormalWeb"/>
              <w:ind w:left="345" w:hanging="345"/>
              <w:rPr>
                <w:rFonts w:ascii="Arial" w:hAnsi="Arial" w:cs="Arial"/>
                <w:sz w:val="20"/>
                <w:szCs w:val="20"/>
              </w:rPr>
            </w:pPr>
            <w:r w:rsidRPr="006C4824">
              <w:rPr>
                <w:rFonts w:ascii="Arial" w:hAnsi="Arial" w:cs="Arial"/>
                <w:sz w:val="20"/>
                <w:szCs w:val="20"/>
              </w:rPr>
              <w:t xml:space="preserve">a. </w:t>
            </w:r>
            <w:r w:rsidRPr="006C4824">
              <w:rPr>
                <w:rFonts w:ascii="Arial" w:hAnsi="Arial" w:cs="Arial"/>
                <w:sz w:val="20"/>
                <w:szCs w:val="20"/>
              </w:rPr>
              <w:tab/>
              <w:t>Verificar el grado de cumplimiento de las acciones formuladas en el plan de mejoramiento,</w:t>
            </w:r>
          </w:p>
          <w:p w14:paraId="0F45FE6D" w14:textId="77777777" w:rsidR="00067D15" w:rsidRPr="006C4824" w:rsidRDefault="00067D15" w:rsidP="008C744D">
            <w:pPr>
              <w:pStyle w:val="NormalWeb"/>
              <w:ind w:left="345" w:hanging="345"/>
              <w:rPr>
                <w:rFonts w:ascii="Arial" w:hAnsi="Arial" w:cs="Arial"/>
                <w:sz w:val="20"/>
                <w:szCs w:val="20"/>
              </w:rPr>
            </w:pPr>
            <w:r w:rsidRPr="006C4824">
              <w:rPr>
                <w:rFonts w:ascii="Arial" w:hAnsi="Arial" w:cs="Arial"/>
                <w:sz w:val="20"/>
                <w:szCs w:val="20"/>
              </w:rPr>
              <w:t>b.</w:t>
            </w:r>
            <w:r w:rsidRPr="006C4824">
              <w:rPr>
                <w:rFonts w:ascii="Arial" w:hAnsi="Arial" w:cs="Arial"/>
                <w:sz w:val="20"/>
                <w:szCs w:val="20"/>
              </w:rPr>
              <w:tab/>
              <w:t xml:space="preserve">Evaluar el impacto de las acciones implementadas para subsanar la situación que originó los hallazgos, </w:t>
            </w:r>
          </w:p>
          <w:p w14:paraId="0B3E4B55" w14:textId="77777777" w:rsidR="00067D15" w:rsidRPr="006C4824" w:rsidRDefault="00067D15" w:rsidP="008C744D">
            <w:pPr>
              <w:pStyle w:val="NormalWeb"/>
              <w:ind w:left="345" w:hanging="345"/>
              <w:rPr>
                <w:rFonts w:ascii="Arial" w:hAnsi="Arial" w:cs="Arial"/>
                <w:sz w:val="20"/>
                <w:szCs w:val="20"/>
              </w:rPr>
            </w:pPr>
            <w:r w:rsidRPr="006C4824">
              <w:rPr>
                <w:rFonts w:ascii="Arial" w:hAnsi="Arial" w:cs="Arial"/>
                <w:sz w:val="20"/>
                <w:szCs w:val="20"/>
              </w:rPr>
              <w:t xml:space="preserve">c. </w:t>
            </w:r>
            <w:r w:rsidRPr="006C4824">
              <w:rPr>
                <w:rFonts w:ascii="Arial" w:hAnsi="Arial" w:cs="Arial"/>
                <w:sz w:val="20"/>
                <w:szCs w:val="20"/>
              </w:rPr>
              <w:tab/>
              <w:t>Mejorar los niveles de eficacia, eficiencia y economía en la gestión del auditado</w:t>
            </w:r>
          </w:p>
          <w:p w14:paraId="6FDCA40A" w14:textId="77777777" w:rsidR="00067D15" w:rsidRPr="006C4824" w:rsidRDefault="00067D15" w:rsidP="008C744D">
            <w:pPr>
              <w:pStyle w:val="NormalWeb"/>
              <w:ind w:left="345" w:hanging="345"/>
              <w:rPr>
                <w:rFonts w:ascii="Arial" w:hAnsi="Arial" w:cs="Arial"/>
                <w:sz w:val="20"/>
                <w:szCs w:val="20"/>
              </w:rPr>
            </w:pPr>
            <w:r w:rsidRPr="006C4824">
              <w:rPr>
                <w:rFonts w:ascii="Arial" w:hAnsi="Arial" w:cs="Arial"/>
                <w:sz w:val="20"/>
                <w:szCs w:val="20"/>
              </w:rPr>
              <w:t xml:space="preserve">d. </w:t>
            </w:r>
            <w:r w:rsidRPr="006C4824">
              <w:rPr>
                <w:rFonts w:ascii="Arial" w:hAnsi="Arial" w:cs="Arial"/>
                <w:sz w:val="20"/>
                <w:szCs w:val="20"/>
              </w:rPr>
              <w:tab/>
              <w:t>Fortalecer el sistema de control interno de la entidad, en especial los controles orientados a proteger los recursos públicos.</w:t>
            </w:r>
          </w:p>
          <w:p w14:paraId="7E8DFB41" w14:textId="77777777" w:rsidR="00067D15" w:rsidRPr="006C4824" w:rsidRDefault="00067D15" w:rsidP="008C744D">
            <w:pPr>
              <w:pStyle w:val="NormalWeb"/>
              <w:ind w:left="345" w:hanging="345"/>
              <w:rPr>
                <w:rFonts w:ascii="Arial" w:hAnsi="Arial" w:cs="Arial"/>
                <w:sz w:val="20"/>
                <w:szCs w:val="20"/>
              </w:rPr>
            </w:pPr>
            <w:r w:rsidRPr="006C4824">
              <w:rPr>
                <w:rFonts w:ascii="Arial" w:hAnsi="Arial" w:cs="Arial"/>
                <w:sz w:val="20"/>
                <w:szCs w:val="20"/>
              </w:rPr>
              <w:t xml:space="preserve">e. </w:t>
            </w:r>
            <w:r w:rsidRPr="006C4824">
              <w:rPr>
                <w:rFonts w:ascii="Arial" w:hAnsi="Arial" w:cs="Arial"/>
                <w:sz w:val="20"/>
                <w:szCs w:val="20"/>
              </w:rPr>
              <w:tab/>
              <w:t>Constatar la efectividad de las decisiones adoptadas para corregir los hallazgos señalados en el informe de auditoría.</w:t>
            </w:r>
          </w:p>
          <w:p w14:paraId="27ECF4E9" w14:textId="77777777" w:rsidR="00067D15" w:rsidRPr="006C4824" w:rsidRDefault="00067D15" w:rsidP="008C744D">
            <w:pPr>
              <w:pStyle w:val="NormalWeb"/>
              <w:ind w:left="345" w:hanging="345"/>
              <w:rPr>
                <w:rFonts w:ascii="Arial" w:hAnsi="Arial" w:cs="Arial"/>
                <w:sz w:val="20"/>
                <w:szCs w:val="20"/>
              </w:rPr>
            </w:pPr>
            <w:r w:rsidRPr="006C4824">
              <w:rPr>
                <w:rFonts w:ascii="Arial" w:hAnsi="Arial" w:cs="Arial"/>
                <w:sz w:val="20"/>
                <w:szCs w:val="20"/>
              </w:rPr>
              <w:t xml:space="preserve">f. </w:t>
            </w:r>
            <w:r w:rsidRPr="006C4824">
              <w:rPr>
                <w:rFonts w:ascii="Arial" w:hAnsi="Arial" w:cs="Arial"/>
                <w:sz w:val="20"/>
                <w:szCs w:val="20"/>
              </w:rPr>
              <w:tab/>
              <w:t>Evaluar la pertinencia de aplicar el proceso administrativo sancionatorio, en caso de incumplimiento o inobservancia de las situaciones comunicadas por la Contraloría.</w:t>
            </w:r>
          </w:p>
        </w:tc>
      </w:tr>
    </w:tbl>
    <w:p w14:paraId="64575608" w14:textId="77777777" w:rsidR="00067D15" w:rsidRPr="006C4824" w:rsidRDefault="00067D15" w:rsidP="00067D15">
      <w:pPr>
        <w:pStyle w:val="NormalWeb"/>
        <w:ind w:left="708"/>
        <w:rPr>
          <w:rFonts w:ascii="Arial" w:hAnsi="Arial" w:cs="Arial"/>
          <w:szCs w:val="20"/>
        </w:rPr>
      </w:pPr>
    </w:p>
    <w:p w14:paraId="058C637A" w14:textId="574665E7" w:rsidR="00067D15" w:rsidRPr="006C4824" w:rsidRDefault="00067D15" w:rsidP="00067D15">
      <w:pPr>
        <w:jc w:val="both"/>
        <w:rPr>
          <w:rFonts w:cs="Arial"/>
        </w:rPr>
      </w:pPr>
      <w:r w:rsidRPr="006C4824">
        <w:rPr>
          <w:rFonts w:cs="Arial"/>
        </w:rPr>
        <w:t xml:space="preserve">Teniendo en cuenta que las actividades anteriormente mencionadas demanda tiempo del talento humano, las Direcciones Sectoriales de Fiscalización </w:t>
      </w:r>
      <w:r w:rsidR="00412607">
        <w:rPr>
          <w:rFonts w:cs="Arial"/>
        </w:rPr>
        <w:t xml:space="preserve">requieren </w:t>
      </w:r>
      <w:r w:rsidRPr="006C4824">
        <w:rPr>
          <w:rFonts w:cs="Arial"/>
        </w:rPr>
        <w:t xml:space="preserve">profesionales que apoyen el Proceso de Vigilancia y Control a la Gestión Fiscal en la ejecución de las auditorías programadas en el Plan de Auditoría Distrital – PAD, y demás actuaciones fiscales que se realicen por parte de la Dirección Sectorial, con el fin de fortalecer el proceso auditor. </w:t>
      </w:r>
    </w:p>
    <w:p w14:paraId="75D0E861" w14:textId="77777777" w:rsidR="00067D15" w:rsidRPr="006C4824" w:rsidRDefault="00067D15" w:rsidP="00067D15">
      <w:pPr>
        <w:jc w:val="both"/>
        <w:rPr>
          <w:rFonts w:cs="Arial"/>
        </w:rPr>
      </w:pPr>
    </w:p>
    <w:p w14:paraId="6A6FBFC1" w14:textId="77777777" w:rsidR="00067D15" w:rsidRPr="006C4824" w:rsidRDefault="00067D15" w:rsidP="00067D15">
      <w:pPr>
        <w:jc w:val="both"/>
        <w:rPr>
          <w:rFonts w:cs="Arial"/>
        </w:rPr>
      </w:pPr>
      <w:r w:rsidRPr="006C4824">
        <w:rPr>
          <w:rFonts w:cs="Arial"/>
        </w:rPr>
        <w:t xml:space="preserve">Así mismo, para la realización de las auditorías programadas en el PAD, las Direcciones Sectoriales de Fiscalización deben contar con insumos que les permitan lograr una mayor focalización del proceso auditor, para lo cual la Subdirección de Análisis, Estadísticas e Indicadores tiene como una de sus funciones la de diseñar, desarrollar y ejecutar actividades de divulgación e información sobre los riesgos de tipo fiscal que presentan los sujetos de vigilancia y control fiscal.  </w:t>
      </w:r>
    </w:p>
    <w:p w14:paraId="5C1C4C51" w14:textId="77777777" w:rsidR="00067D15" w:rsidRPr="006C4824" w:rsidRDefault="00067D15" w:rsidP="00067D15">
      <w:pPr>
        <w:jc w:val="both"/>
        <w:rPr>
          <w:rFonts w:cs="Arial"/>
        </w:rPr>
      </w:pPr>
    </w:p>
    <w:p w14:paraId="44A8AD45" w14:textId="77777777" w:rsidR="00067D15" w:rsidRPr="006C4824" w:rsidRDefault="00067D15" w:rsidP="00067D15">
      <w:pPr>
        <w:jc w:val="both"/>
        <w:rPr>
          <w:rFonts w:cs="Arial"/>
        </w:rPr>
      </w:pPr>
      <w:r w:rsidRPr="006C4824">
        <w:rPr>
          <w:rFonts w:cs="Arial"/>
        </w:rPr>
        <w:t xml:space="preserve">Para lograr lo anterior se requiere contar con el acompañamiento de un profesional que apoye jurídicamente la identificación de riesgos en el análisis de la contratación del Distrito Capital, ayude al Observatorio de Contratación en la elaboración de informes periódicos sobre temas relacionados con la contratación pública y colabore en la estrategia de eventos relacionados con la divulgación e información sobre los riesgos de tipo fiscal y discusión de resultados sobre temas de impacto fiscal en el Distrito Capital; perfil con el que actualmente no cuenta la Subdirección de Análisis, Estadísticas e Indicadores. </w:t>
      </w:r>
    </w:p>
    <w:p w14:paraId="160C14D9" w14:textId="77777777" w:rsidR="00067D15" w:rsidRPr="006C4824" w:rsidRDefault="00067D15" w:rsidP="00067D15">
      <w:pPr>
        <w:pStyle w:val="NormalWeb"/>
        <w:rPr>
          <w:rFonts w:ascii="Arial" w:hAnsi="Arial" w:cs="Arial"/>
          <w:szCs w:val="20"/>
        </w:rPr>
      </w:pPr>
    </w:p>
    <w:p w14:paraId="68888812" w14:textId="52ECC81A" w:rsidR="007A67A1" w:rsidRDefault="00067D15" w:rsidP="00067D15">
      <w:pPr>
        <w:jc w:val="both"/>
        <w:rPr>
          <w:rFonts w:cs="Arial"/>
        </w:rPr>
      </w:pPr>
      <w:r w:rsidRPr="006C4824">
        <w:rPr>
          <w:rFonts w:cs="Arial"/>
        </w:rPr>
        <w:t>Por lo expuesto, se requiere en la medida de las posibilidades legales y administrativas, que se vincule personal de apoyo que cuente con título profesional establecido en el núcleo básico de conocimientos solicitado por la Subdirección de Análisis, Estadísticas e Indicadores.</w:t>
      </w:r>
    </w:p>
    <w:p w14:paraId="60C57A8A" w14:textId="77777777" w:rsidR="007A67A1" w:rsidRDefault="007A67A1">
      <w:pPr>
        <w:rPr>
          <w:rFonts w:cs="Arial"/>
        </w:rPr>
      </w:pPr>
      <w:r>
        <w:rPr>
          <w:rFonts w:cs="Arial"/>
        </w:rPr>
        <w:br w:type="page"/>
      </w:r>
    </w:p>
    <w:p w14:paraId="3E22E0AE" w14:textId="2D23A9C5" w:rsidR="00655A8E" w:rsidRPr="006C4824" w:rsidRDefault="00655A8E" w:rsidP="00655A8E">
      <w:pPr>
        <w:pStyle w:val="Ttulo1"/>
        <w:rPr>
          <w:rFonts w:cs="Arial"/>
          <w:sz w:val="22"/>
          <w:szCs w:val="22"/>
        </w:rPr>
      </w:pPr>
      <w:bookmarkStart w:id="12" w:name="_Toc44574704"/>
      <w:r w:rsidRPr="006C4824">
        <w:rPr>
          <w:rFonts w:cs="Arial"/>
          <w:sz w:val="22"/>
          <w:szCs w:val="22"/>
        </w:rPr>
        <w:lastRenderedPageBreak/>
        <w:t xml:space="preserve">3.  </w:t>
      </w:r>
      <w:r w:rsidR="00424FF7">
        <w:rPr>
          <w:rFonts w:cs="Arial"/>
          <w:sz w:val="22"/>
          <w:szCs w:val="22"/>
        </w:rPr>
        <w:t xml:space="preserve"> </w:t>
      </w:r>
      <w:r w:rsidRPr="006C4824">
        <w:rPr>
          <w:rFonts w:cs="Arial"/>
          <w:sz w:val="22"/>
          <w:szCs w:val="22"/>
        </w:rPr>
        <w:t>Objetivos</w:t>
      </w:r>
      <w:bookmarkEnd w:id="12"/>
      <w:r w:rsidRPr="006C4824">
        <w:rPr>
          <w:rFonts w:cs="Arial"/>
          <w:sz w:val="22"/>
          <w:szCs w:val="22"/>
        </w:rPr>
        <w:t xml:space="preserve"> </w:t>
      </w:r>
    </w:p>
    <w:p w14:paraId="657F285F" w14:textId="67736548" w:rsidR="00B45E92" w:rsidRPr="006C4824" w:rsidRDefault="00B45E92" w:rsidP="00655A8E">
      <w:pPr>
        <w:rPr>
          <w:rFonts w:cs="Arial"/>
          <w:szCs w:val="24"/>
        </w:rPr>
      </w:pPr>
    </w:p>
    <w:p w14:paraId="27A57955" w14:textId="0CA8D5F3" w:rsidR="00B45E92" w:rsidRPr="006C4824" w:rsidRDefault="00D61470" w:rsidP="0084231D">
      <w:pPr>
        <w:pStyle w:val="Prrafodelista"/>
        <w:numPr>
          <w:ilvl w:val="0"/>
          <w:numId w:val="34"/>
        </w:numPr>
        <w:jc w:val="both"/>
        <w:rPr>
          <w:rFonts w:ascii="Arial" w:hAnsi="Arial" w:cs="Arial"/>
        </w:rPr>
      </w:pPr>
      <w:r w:rsidRPr="006C4824">
        <w:rPr>
          <w:rFonts w:ascii="Arial" w:hAnsi="Arial" w:cs="Arial"/>
        </w:rPr>
        <w:t>Fortalecer el SIG, MIPG mediante estrategias que permitan dar cumplimientos a lineamientos de Acervo y archivo documental, Aplicación ODS y PACTO GLOBAL y manejo de datos para el proceso auditor, así como la disminución de los impactos ambientales.</w:t>
      </w:r>
    </w:p>
    <w:p w14:paraId="442476D0" w14:textId="77777777" w:rsidR="00D61470" w:rsidRPr="006C4824" w:rsidRDefault="00D61470" w:rsidP="00D61470">
      <w:pPr>
        <w:jc w:val="both"/>
        <w:rPr>
          <w:rFonts w:cs="Arial"/>
          <w:b/>
          <w:szCs w:val="24"/>
        </w:rPr>
      </w:pPr>
    </w:p>
    <w:p w14:paraId="32F75513" w14:textId="202A35A2" w:rsidR="008F35F2" w:rsidRPr="006C4824" w:rsidRDefault="008F35F2" w:rsidP="0084231D">
      <w:pPr>
        <w:pStyle w:val="Prrafodelista"/>
        <w:numPr>
          <w:ilvl w:val="0"/>
          <w:numId w:val="34"/>
        </w:numPr>
        <w:jc w:val="both"/>
        <w:rPr>
          <w:rFonts w:ascii="Arial" w:hAnsi="Arial" w:cs="Arial"/>
        </w:rPr>
      </w:pPr>
      <w:r w:rsidRPr="006C4824">
        <w:rPr>
          <w:rFonts w:ascii="Arial" w:hAnsi="Arial" w:cs="Arial"/>
        </w:rPr>
        <w:t>Realizar la sustanciación de los Procesos activos de Responsabilidad Fiscal evitando la prescripción de los mismos.</w:t>
      </w:r>
    </w:p>
    <w:p w14:paraId="6CF6B402" w14:textId="77777777" w:rsidR="007C1D5C" w:rsidRPr="006C4824" w:rsidRDefault="007C1D5C" w:rsidP="007C1D5C">
      <w:pPr>
        <w:pStyle w:val="Prrafodelista"/>
        <w:rPr>
          <w:rFonts w:ascii="Arial" w:hAnsi="Arial" w:cs="Arial"/>
        </w:rPr>
      </w:pPr>
    </w:p>
    <w:p w14:paraId="56112684" w14:textId="52BC52A4" w:rsidR="008F35F2" w:rsidRDefault="008F35F2" w:rsidP="0084231D">
      <w:pPr>
        <w:pStyle w:val="Prrafodelista"/>
        <w:numPr>
          <w:ilvl w:val="0"/>
          <w:numId w:val="34"/>
        </w:numPr>
        <w:jc w:val="both"/>
        <w:rPr>
          <w:rFonts w:ascii="Arial" w:hAnsi="Arial" w:cs="Arial"/>
        </w:rPr>
      </w:pPr>
      <w:r w:rsidRPr="006C4824">
        <w:rPr>
          <w:rFonts w:ascii="Arial" w:hAnsi="Arial" w:cs="Arial"/>
        </w:rPr>
        <w:t>Apoyar el logro de la planificación del plan de auditoria vigente al proceso de Vigilancia y Control a la Gestión Fiscal.</w:t>
      </w:r>
    </w:p>
    <w:p w14:paraId="3482FBF0" w14:textId="77777777" w:rsidR="009C0595" w:rsidRPr="009C0595" w:rsidRDefault="009C0595" w:rsidP="009C0595">
      <w:pPr>
        <w:pStyle w:val="Prrafodelista"/>
        <w:rPr>
          <w:rFonts w:ascii="Arial" w:hAnsi="Arial" w:cs="Arial"/>
        </w:rPr>
      </w:pPr>
    </w:p>
    <w:p w14:paraId="24EC7F35" w14:textId="519D4A40" w:rsidR="00B45E92" w:rsidRPr="009C0595" w:rsidRDefault="00B45E92" w:rsidP="00B45E92">
      <w:pPr>
        <w:pStyle w:val="Ttulo1"/>
        <w:rPr>
          <w:rFonts w:cs="Arial"/>
          <w:szCs w:val="24"/>
        </w:rPr>
      </w:pPr>
      <w:bookmarkStart w:id="13" w:name="_Toc19619326"/>
      <w:bookmarkStart w:id="14" w:name="_Toc44574705"/>
      <w:r w:rsidRPr="009C0595">
        <w:rPr>
          <w:rFonts w:cs="Arial"/>
          <w:szCs w:val="24"/>
        </w:rPr>
        <w:t xml:space="preserve">4. </w:t>
      </w:r>
      <w:r w:rsidR="00FF6A3A">
        <w:rPr>
          <w:rFonts w:cs="Arial"/>
          <w:szCs w:val="24"/>
        </w:rPr>
        <w:t xml:space="preserve">  </w:t>
      </w:r>
      <w:r w:rsidR="00822AE0" w:rsidRPr="009C0595">
        <w:rPr>
          <w:rFonts w:cs="Arial"/>
          <w:szCs w:val="24"/>
        </w:rPr>
        <w:t>Planteamiento selección de alternativas</w:t>
      </w:r>
      <w:bookmarkEnd w:id="13"/>
      <w:bookmarkEnd w:id="14"/>
    </w:p>
    <w:p w14:paraId="1FD8CF4D" w14:textId="77777777" w:rsidR="00B45E92" w:rsidRPr="009C0595" w:rsidRDefault="00B45E92" w:rsidP="00B45E92">
      <w:pPr>
        <w:jc w:val="both"/>
        <w:rPr>
          <w:rFonts w:cs="Arial"/>
          <w:b/>
          <w:szCs w:val="24"/>
          <w:lang w:val="es-ES_tradnl"/>
        </w:rPr>
      </w:pPr>
    </w:p>
    <w:p w14:paraId="0391CD28" w14:textId="658F9913" w:rsidR="00655A8E" w:rsidRPr="009C0595" w:rsidRDefault="00655A8E" w:rsidP="00655A8E">
      <w:pPr>
        <w:jc w:val="both"/>
        <w:rPr>
          <w:rFonts w:cs="Arial"/>
          <w:szCs w:val="24"/>
        </w:rPr>
      </w:pPr>
      <w:bookmarkStart w:id="15" w:name="_Hlk43062744"/>
      <w:r w:rsidRPr="009C0595">
        <w:rPr>
          <w:rFonts w:cs="Arial"/>
          <w:szCs w:val="24"/>
        </w:rPr>
        <w:t xml:space="preserve">Para el cumplimiento de la misión institucional, se hace necesario a través de la implementación de estrategias, fortalecer la capacidad </w:t>
      </w:r>
      <w:r w:rsidR="003E41CD" w:rsidRPr="009C0595">
        <w:rPr>
          <w:rFonts w:cs="Arial"/>
          <w:szCs w:val="24"/>
        </w:rPr>
        <w:t>institucional y</w:t>
      </w:r>
      <w:r w:rsidRPr="009C0595">
        <w:rPr>
          <w:rFonts w:cs="Arial"/>
          <w:szCs w:val="24"/>
        </w:rPr>
        <w:t xml:space="preserve"> suplir las necesidades de acuerdo a las siguientes actividades: Desarrollar las actividades para fortalecer el Sistema Integrado de Gestión, el Modelo Integrado de Planeación y Gestión - MIPG, el Plan Institucional de Gestión Ambiental y la Gestión documental Institucional. Desarrollar las actividades para fortalecer el Proceso de Responsabilidad Fiscal y Jurisdicción Coactiva,  de conformidad con la Ley y para minimizar las prescripciones que adelanta la Contraloría de Bogotá D.C. Desarrollar las actividades para apoyar la ejecución del Plan de Auditoria Distrital del Proceso de Vigilancia y Control a la Gestión Fiscal, así como, contribuir con el ejercicio en actividades tendientes a la aplicación de la analítica de datos (BIG DATA), los Objetivos de Desarrollo Sostenible y la aplicación de la Metodología del Pacto Global. Con las anteriores actividades a desarrollar, se contribuirá al Fortalecimiento del Sistema Integrado de Gestión SIG y la Capacidad Institucional de la Contraloría de Bogotá D.C.</w:t>
      </w:r>
    </w:p>
    <w:p w14:paraId="1E6402E4" w14:textId="77777777" w:rsidR="00655A8E" w:rsidRPr="009C0595" w:rsidRDefault="00655A8E" w:rsidP="00655A8E">
      <w:pPr>
        <w:ind w:left="360"/>
        <w:jc w:val="both"/>
        <w:rPr>
          <w:rFonts w:cs="Arial"/>
          <w:szCs w:val="24"/>
        </w:rPr>
      </w:pPr>
    </w:p>
    <w:p w14:paraId="6C86C61A" w14:textId="73F583BF" w:rsidR="00B45E92" w:rsidRPr="00FF6A3A" w:rsidRDefault="00B45E92" w:rsidP="00FF6A3A">
      <w:pPr>
        <w:pStyle w:val="Ttulo1"/>
        <w:rPr>
          <w:rFonts w:cs="Arial"/>
          <w:szCs w:val="24"/>
        </w:rPr>
      </w:pPr>
      <w:bookmarkStart w:id="16" w:name="_Toc44574706"/>
      <w:bookmarkEnd w:id="15"/>
      <w:r w:rsidRPr="00FF6A3A">
        <w:rPr>
          <w:rFonts w:cs="Arial"/>
          <w:szCs w:val="24"/>
        </w:rPr>
        <w:t xml:space="preserve">5. </w:t>
      </w:r>
      <w:r w:rsidR="00822AE0" w:rsidRPr="00FF6A3A">
        <w:rPr>
          <w:rFonts w:cs="Arial"/>
          <w:szCs w:val="24"/>
        </w:rPr>
        <w:t xml:space="preserve"> </w:t>
      </w:r>
      <w:r w:rsidR="00FF6A3A" w:rsidRPr="00FF6A3A">
        <w:rPr>
          <w:rFonts w:cs="Arial"/>
          <w:szCs w:val="24"/>
        </w:rPr>
        <w:t xml:space="preserve"> </w:t>
      </w:r>
      <w:r w:rsidR="00822AE0" w:rsidRPr="00FF6A3A">
        <w:rPr>
          <w:rFonts w:cs="Arial"/>
          <w:szCs w:val="24"/>
        </w:rPr>
        <w:t>Análisis de riesgos</w:t>
      </w:r>
      <w:bookmarkEnd w:id="16"/>
    </w:p>
    <w:p w14:paraId="760BF9CE" w14:textId="77777777" w:rsidR="007C4669" w:rsidRPr="009C0595" w:rsidRDefault="007C4669" w:rsidP="00333D7E">
      <w:pPr>
        <w:tabs>
          <w:tab w:val="left" w:pos="394"/>
        </w:tabs>
        <w:jc w:val="both"/>
        <w:rPr>
          <w:rFonts w:cs="Arial"/>
          <w:b/>
          <w:bCs/>
          <w:szCs w:val="24"/>
        </w:rPr>
      </w:pPr>
    </w:p>
    <w:p w14:paraId="6012F266" w14:textId="40B2CAEE" w:rsidR="00B45E92" w:rsidRDefault="00B45E92" w:rsidP="00B45E92">
      <w:pPr>
        <w:jc w:val="both"/>
        <w:rPr>
          <w:rFonts w:cs="Arial"/>
          <w:szCs w:val="24"/>
        </w:rPr>
      </w:pPr>
      <w:r w:rsidRPr="009C0595">
        <w:rPr>
          <w:rFonts w:cs="Arial"/>
          <w:szCs w:val="24"/>
        </w:rPr>
        <w:t xml:space="preserve">Los riesgos que se pueden llegar a presentar y que afectan la ejecución del proyecto son: </w:t>
      </w:r>
    </w:p>
    <w:p w14:paraId="6A308607" w14:textId="20F79BF6" w:rsidR="000D12D2" w:rsidRPr="006C4824" w:rsidRDefault="000D12D2" w:rsidP="00B45E92">
      <w:pPr>
        <w:pStyle w:val="Ttulo1"/>
        <w:rPr>
          <w:rFonts w:cs="Arial"/>
          <w:sz w:val="20"/>
          <w:szCs w:val="22"/>
        </w:rPr>
      </w:pPr>
    </w:p>
    <w:p w14:paraId="2C99F0D0" w14:textId="77777777" w:rsidR="007C4669" w:rsidRPr="006C4824" w:rsidRDefault="007C4669" w:rsidP="00D43B4B">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00"/>
        </w:tabs>
        <w:ind w:right="-91"/>
        <w:jc w:val="center"/>
        <w:rPr>
          <w:rFonts w:cs="Arial"/>
          <w:sz w:val="22"/>
          <w:szCs w:val="22"/>
        </w:rPr>
      </w:pPr>
      <w:r w:rsidRPr="006C4824">
        <w:rPr>
          <w:rFonts w:cs="Arial"/>
          <w:noProof/>
          <w:sz w:val="22"/>
          <w:szCs w:val="22"/>
          <w:lang w:eastAsia="es-CO"/>
        </w:rPr>
        <w:drawing>
          <wp:inline distT="0" distB="0" distL="0" distR="0" wp14:anchorId="28B83780" wp14:editId="64F0F418">
            <wp:extent cx="5808980" cy="2819084"/>
            <wp:effectExtent l="0" t="0" r="127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65281" cy="2943466"/>
                    </a:xfrm>
                    <a:prstGeom prst="rect">
                      <a:avLst/>
                    </a:prstGeom>
                    <a:noFill/>
                    <a:ln>
                      <a:noFill/>
                    </a:ln>
                  </pic:spPr>
                </pic:pic>
              </a:graphicData>
            </a:graphic>
          </wp:inline>
        </w:drawing>
      </w:r>
    </w:p>
    <w:p w14:paraId="5626E131" w14:textId="77777777" w:rsidR="007C4669" w:rsidRPr="006C4824" w:rsidRDefault="007C4669" w:rsidP="007C4669">
      <w:pPr>
        <w:rPr>
          <w:rFonts w:cs="Arial"/>
        </w:rPr>
      </w:pPr>
    </w:p>
    <w:p w14:paraId="6292AD68" w14:textId="711BDE6B" w:rsidR="00B45E92" w:rsidRDefault="00B45E92" w:rsidP="00B45E92">
      <w:pPr>
        <w:pStyle w:val="Ttulo1"/>
        <w:rPr>
          <w:rFonts w:cs="Arial"/>
          <w:szCs w:val="24"/>
        </w:rPr>
      </w:pPr>
      <w:bookmarkStart w:id="17" w:name="_Toc19619327"/>
      <w:bookmarkStart w:id="18" w:name="_Toc44574707"/>
      <w:r w:rsidRPr="00FF6A3A">
        <w:rPr>
          <w:rFonts w:cs="Arial"/>
          <w:szCs w:val="24"/>
        </w:rPr>
        <w:lastRenderedPageBreak/>
        <w:t>6.</w:t>
      </w:r>
      <w:r w:rsidR="00CC135A" w:rsidRPr="00FF6A3A">
        <w:rPr>
          <w:rFonts w:cs="Arial"/>
          <w:szCs w:val="24"/>
        </w:rPr>
        <w:t xml:space="preserve"> </w:t>
      </w:r>
      <w:r w:rsidR="00FF6A3A">
        <w:rPr>
          <w:rFonts w:cs="Arial"/>
          <w:szCs w:val="24"/>
        </w:rPr>
        <w:t xml:space="preserve">  </w:t>
      </w:r>
      <w:r w:rsidR="00CC135A" w:rsidRPr="00FF6A3A">
        <w:rPr>
          <w:rFonts w:cs="Arial"/>
          <w:szCs w:val="24"/>
        </w:rPr>
        <w:t>Metas del proyecto:</w:t>
      </w:r>
      <w:bookmarkEnd w:id="17"/>
      <w:bookmarkEnd w:id="18"/>
    </w:p>
    <w:p w14:paraId="5530960C" w14:textId="77777777" w:rsidR="00343D09" w:rsidRPr="00343D09" w:rsidRDefault="00343D09" w:rsidP="00343D09"/>
    <w:p w14:paraId="1ACEA82A" w14:textId="5C212756" w:rsidR="00E051B8" w:rsidRDefault="00343D09" w:rsidP="00343D09">
      <w:pPr>
        <w:jc w:val="both"/>
        <w:rPr>
          <w:rFonts w:cs="Arial"/>
          <w:b/>
          <w:bCs/>
          <w:color w:val="000000"/>
          <w:sz w:val="20"/>
          <w:szCs w:val="22"/>
        </w:rPr>
      </w:pPr>
      <w:r w:rsidRPr="00343D09">
        <w:rPr>
          <w:rFonts w:cs="Arial"/>
          <w:b/>
          <w:bCs/>
          <w:color w:val="000000"/>
          <w:sz w:val="20"/>
          <w:szCs w:val="22"/>
        </w:rPr>
        <w:t>PROYECTO DE INVERSION 1195: FORTALECIMIENTO DEL SISTEMA INTEGRADO DE GESTION Y DE LA CAPACIDAD INSTITUCIONAL</w:t>
      </w:r>
    </w:p>
    <w:p w14:paraId="48A0C22E" w14:textId="77777777" w:rsidR="00343D09" w:rsidRDefault="00343D09" w:rsidP="00343D09">
      <w:pPr>
        <w:jc w:val="both"/>
      </w:pPr>
    </w:p>
    <w:p w14:paraId="5F1E0D72" w14:textId="34D9399E" w:rsidR="00E051B8" w:rsidRPr="00E14D55" w:rsidRDefault="00E051B8" w:rsidP="00E051B8">
      <w:pPr>
        <w:rPr>
          <w:b/>
          <w:bCs/>
          <w:sz w:val="22"/>
          <w:szCs w:val="18"/>
        </w:rPr>
      </w:pPr>
      <w:r w:rsidRPr="00E14D55">
        <w:rPr>
          <w:b/>
          <w:bCs/>
          <w:sz w:val="22"/>
          <w:szCs w:val="18"/>
        </w:rPr>
        <w:t>SEGPLAN No.</w:t>
      </w:r>
      <w:r w:rsidR="00343D09" w:rsidRPr="00E14D55">
        <w:rPr>
          <w:b/>
          <w:bCs/>
          <w:sz w:val="22"/>
          <w:szCs w:val="18"/>
        </w:rPr>
        <w:t xml:space="preserve">7627 - </w:t>
      </w:r>
      <w:r w:rsidRPr="00E14D55">
        <w:rPr>
          <w:b/>
          <w:bCs/>
          <w:sz w:val="22"/>
          <w:szCs w:val="18"/>
        </w:rPr>
        <w:t>MGA WEB No</w:t>
      </w:r>
      <w:r w:rsidR="00343D09" w:rsidRPr="00E14D55">
        <w:rPr>
          <w:b/>
          <w:bCs/>
          <w:sz w:val="22"/>
          <w:szCs w:val="18"/>
        </w:rPr>
        <w:t>. 269332</w:t>
      </w:r>
      <w:r w:rsidRPr="00E14D55">
        <w:rPr>
          <w:b/>
          <w:bCs/>
          <w:sz w:val="22"/>
          <w:szCs w:val="18"/>
        </w:rPr>
        <w:t>.</w:t>
      </w:r>
      <w:r w:rsidR="00343D09" w:rsidRPr="00E14D55">
        <w:rPr>
          <w:b/>
          <w:bCs/>
          <w:sz w:val="22"/>
          <w:szCs w:val="18"/>
        </w:rPr>
        <w:t xml:space="preserve"> </w:t>
      </w:r>
      <w:r w:rsidRPr="00E14D55">
        <w:rPr>
          <w:b/>
          <w:bCs/>
          <w:sz w:val="22"/>
          <w:szCs w:val="18"/>
        </w:rPr>
        <w:t>SUIFP TERRITORIO No</w:t>
      </w:r>
      <w:r w:rsidR="00343D09" w:rsidRPr="00E14D55">
        <w:rPr>
          <w:b/>
          <w:bCs/>
          <w:sz w:val="22"/>
          <w:szCs w:val="18"/>
        </w:rPr>
        <w:t>.2020110010033</w:t>
      </w:r>
    </w:p>
    <w:p w14:paraId="30135A14" w14:textId="77777777" w:rsidR="00B45E92" w:rsidRPr="006C4824" w:rsidRDefault="00B45E92" w:rsidP="00B45E92">
      <w:pPr>
        <w:jc w:val="both"/>
        <w:rPr>
          <w:rFonts w:cs="Arial"/>
          <w:b/>
          <w:lang w:val="es-ES_tradnl"/>
        </w:rPr>
      </w:pPr>
    </w:p>
    <w:tbl>
      <w:tblPr>
        <w:tblW w:w="9139" w:type="dxa"/>
        <w:tblInd w:w="-72" w:type="dxa"/>
        <w:tblCellMar>
          <w:left w:w="70" w:type="dxa"/>
          <w:right w:w="70" w:type="dxa"/>
        </w:tblCellMar>
        <w:tblLook w:val="04A0" w:firstRow="1" w:lastRow="0" w:firstColumn="1" w:lastColumn="0" w:noHBand="0" w:noVBand="1"/>
      </w:tblPr>
      <w:tblGrid>
        <w:gridCol w:w="9139"/>
      </w:tblGrid>
      <w:tr w:rsidR="00B45E92" w:rsidRPr="006C4824" w14:paraId="26CBDE1A" w14:textId="77777777" w:rsidTr="00343D09">
        <w:trPr>
          <w:trHeight w:val="244"/>
        </w:trPr>
        <w:tc>
          <w:tcPr>
            <w:tcW w:w="9139"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794D553C" w14:textId="7E97D87D" w:rsidR="00B45E92" w:rsidRPr="006C4824" w:rsidRDefault="00343D09" w:rsidP="002267DF">
            <w:pPr>
              <w:jc w:val="both"/>
              <w:rPr>
                <w:rFonts w:cs="Arial"/>
                <w:b/>
                <w:bCs/>
                <w:color w:val="000000"/>
                <w:sz w:val="16"/>
                <w:szCs w:val="18"/>
              </w:rPr>
            </w:pPr>
            <w:r w:rsidRPr="006C4824">
              <w:rPr>
                <w:rFonts w:cs="Arial"/>
              </w:rPr>
              <w:t>Las metas identificadas para dar cumplimiento a los objetivos del proyecto son:</w:t>
            </w:r>
          </w:p>
        </w:tc>
      </w:tr>
      <w:tr w:rsidR="00B45E92" w:rsidRPr="006C4824" w14:paraId="053F8D0F" w14:textId="77777777" w:rsidTr="00343D09">
        <w:trPr>
          <w:trHeight w:val="333"/>
        </w:trPr>
        <w:tc>
          <w:tcPr>
            <w:tcW w:w="91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34117C" w14:textId="05B2657E" w:rsidR="006E139C" w:rsidRPr="006C4824" w:rsidRDefault="00B45E92" w:rsidP="00A624C7">
            <w:pPr>
              <w:jc w:val="both"/>
              <w:rPr>
                <w:rFonts w:cs="Arial"/>
                <w:bCs/>
                <w:sz w:val="20"/>
              </w:rPr>
            </w:pPr>
            <w:r w:rsidRPr="006C4824">
              <w:rPr>
                <w:rFonts w:cs="Arial"/>
                <w:b/>
                <w:bCs/>
                <w:color w:val="000000"/>
                <w:sz w:val="20"/>
                <w:u w:val="single"/>
              </w:rPr>
              <w:t>META 1:</w:t>
            </w:r>
            <w:r w:rsidRPr="006C4824">
              <w:rPr>
                <w:rFonts w:cs="Arial"/>
                <w:color w:val="000000"/>
                <w:sz w:val="20"/>
              </w:rPr>
              <w:t xml:space="preserve"> </w:t>
            </w:r>
            <w:r w:rsidR="00A960AB" w:rsidRPr="006C4824">
              <w:rPr>
                <w:rFonts w:cs="Arial"/>
                <w:bCs/>
                <w:sz w:val="20"/>
              </w:rPr>
              <w:t xml:space="preserve">Ejecutar </w:t>
            </w:r>
            <w:r w:rsidR="006E139C" w:rsidRPr="006C4824">
              <w:rPr>
                <w:rFonts w:cs="Arial"/>
                <w:bCs/>
                <w:sz w:val="20"/>
              </w:rPr>
              <w:t>estrategias para fortalecer el Sistema Integrado de Gestión SIG, MIPG en la Contraloría de Bogotá D.C.</w:t>
            </w:r>
          </w:p>
          <w:p w14:paraId="7614564C" w14:textId="598F78E5" w:rsidR="00B45E92" w:rsidRPr="006C4824" w:rsidRDefault="00B45E92" w:rsidP="005902B5">
            <w:pPr>
              <w:jc w:val="both"/>
              <w:rPr>
                <w:rFonts w:cs="Arial"/>
                <w:color w:val="000000"/>
                <w:sz w:val="20"/>
              </w:rPr>
            </w:pPr>
          </w:p>
        </w:tc>
      </w:tr>
      <w:tr w:rsidR="00B45E92" w:rsidRPr="006C4824" w14:paraId="67465536" w14:textId="77777777" w:rsidTr="00343D09">
        <w:trPr>
          <w:trHeight w:val="276"/>
        </w:trPr>
        <w:tc>
          <w:tcPr>
            <w:tcW w:w="9139" w:type="dxa"/>
            <w:vMerge/>
            <w:tcBorders>
              <w:top w:val="nil"/>
              <w:left w:val="single" w:sz="4" w:space="0" w:color="auto"/>
              <w:bottom w:val="single" w:sz="4" w:space="0" w:color="auto"/>
              <w:right w:val="single" w:sz="4" w:space="0" w:color="auto"/>
            </w:tcBorders>
            <w:vAlign w:val="center"/>
            <w:hideMark/>
          </w:tcPr>
          <w:p w14:paraId="72133E34" w14:textId="77777777" w:rsidR="00B45E92" w:rsidRPr="006C4824" w:rsidRDefault="00B45E92" w:rsidP="002267DF">
            <w:pPr>
              <w:jc w:val="both"/>
              <w:rPr>
                <w:rFonts w:cs="Arial"/>
                <w:color w:val="000000"/>
                <w:sz w:val="20"/>
              </w:rPr>
            </w:pPr>
          </w:p>
        </w:tc>
      </w:tr>
      <w:tr w:rsidR="00B45E92" w:rsidRPr="006C4824" w14:paraId="7FF77071" w14:textId="77777777" w:rsidTr="00343D09">
        <w:trPr>
          <w:trHeight w:val="276"/>
        </w:trPr>
        <w:tc>
          <w:tcPr>
            <w:tcW w:w="91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3FF06E" w14:textId="2CBA8929" w:rsidR="00B45E92" w:rsidRPr="006C4824" w:rsidRDefault="00B45E92" w:rsidP="005902B5">
            <w:pPr>
              <w:jc w:val="both"/>
              <w:rPr>
                <w:rFonts w:cs="Arial"/>
                <w:color w:val="000000"/>
                <w:sz w:val="20"/>
              </w:rPr>
            </w:pPr>
            <w:r w:rsidRPr="006C4824">
              <w:rPr>
                <w:rFonts w:cs="Arial"/>
                <w:b/>
                <w:bCs/>
                <w:color w:val="000000"/>
                <w:sz w:val="20"/>
                <w:u w:val="single"/>
              </w:rPr>
              <w:t>META 2</w:t>
            </w:r>
            <w:r w:rsidR="005902B5" w:rsidRPr="006C4824">
              <w:rPr>
                <w:rFonts w:cs="Arial"/>
                <w:b/>
                <w:bCs/>
                <w:color w:val="000000"/>
                <w:sz w:val="20"/>
                <w:u w:val="single"/>
              </w:rPr>
              <w:t>:</w:t>
            </w:r>
            <w:r w:rsidR="005902B5" w:rsidRPr="006C4824">
              <w:rPr>
                <w:rFonts w:cs="Arial"/>
                <w:color w:val="000000"/>
                <w:sz w:val="20"/>
              </w:rPr>
              <w:t xml:space="preserve"> </w:t>
            </w:r>
            <w:r w:rsidR="00A960AB" w:rsidRPr="006C4824">
              <w:rPr>
                <w:rFonts w:cs="Arial"/>
                <w:bCs/>
                <w:sz w:val="20"/>
              </w:rPr>
              <w:t xml:space="preserve">Implementar </w:t>
            </w:r>
            <w:r w:rsidR="00A624C7" w:rsidRPr="006C4824">
              <w:rPr>
                <w:rFonts w:cs="Arial"/>
                <w:bCs/>
                <w:sz w:val="20"/>
              </w:rPr>
              <w:t>programas ambientales establecidos en el Plan Institucional de Gestión Ambiental PIGA.</w:t>
            </w:r>
          </w:p>
        </w:tc>
      </w:tr>
      <w:tr w:rsidR="00B45E92" w:rsidRPr="006C4824" w14:paraId="1D841112" w14:textId="77777777" w:rsidTr="00343D09">
        <w:trPr>
          <w:trHeight w:val="276"/>
        </w:trPr>
        <w:tc>
          <w:tcPr>
            <w:tcW w:w="9139" w:type="dxa"/>
            <w:vMerge/>
            <w:tcBorders>
              <w:top w:val="nil"/>
              <w:left w:val="single" w:sz="4" w:space="0" w:color="auto"/>
              <w:bottom w:val="single" w:sz="4" w:space="0" w:color="auto"/>
              <w:right w:val="single" w:sz="4" w:space="0" w:color="auto"/>
            </w:tcBorders>
            <w:vAlign w:val="center"/>
            <w:hideMark/>
          </w:tcPr>
          <w:p w14:paraId="52A1A000" w14:textId="77777777" w:rsidR="00B45E92" w:rsidRPr="006C4824" w:rsidRDefault="00B45E92" w:rsidP="002267DF">
            <w:pPr>
              <w:jc w:val="both"/>
              <w:rPr>
                <w:rFonts w:cs="Arial"/>
                <w:color w:val="000000"/>
                <w:sz w:val="20"/>
              </w:rPr>
            </w:pPr>
          </w:p>
        </w:tc>
      </w:tr>
      <w:tr w:rsidR="00B45E92" w:rsidRPr="006C4824" w14:paraId="1594ABCA" w14:textId="77777777" w:rsidTr="00343D09">
        <w:trPr>
          <w:trHeight w:val="276"/>
        </w:trPr>
        <w:tc>
          <w:tcPr>
            <w:tcW w:w="91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8F96AF" w14:textId="4A646E42" w:rsidR="00B45E92" w:rsidRPr="006C4824" w:rsidRDefault="00B45E92" w:rsidP="00A624C7">
            <w:pPr>
              <w:jc w:val="both"/>
              <w:rPr>
                <w:rFonts w:cs="Arial"/>
                <w:bCs/>
                <w:sz w:val="20"/>
              </w:rPr>
            </w:pPr>
            <w:r w:rsidRPr="006C4824">
              <w:rPr>
                <w:rFonts w:cs="Arial"/>
                <w:b/>
                <w:bCs/>
                <w:color w:val="000000"/>
                <w:sz w:val="20"/>
                <w:u w:val="single"/>
              </w:rPr>
              <w:t>META 3:</w:t>
            </w:r>
            <w:r w:rsidRPr="006C4824">
              <w:rPr>
                <w:rFonts w:cs="Arial"/>
                <w:color w:val="000000"/>
                <w:sz w:val="20"/>
              </w:rPr>
              <w:t xml:space="preserve">  </w:t>
            </w:r>
            <w:r w:rsidR="00A960AB" w:rsidRPr="006C4824">
              <w:rPr>
                <w:rFonts w:cs="Arial"/>
                <w:bCs/>
                <w:sz w:val="20"/>
              </w:rPr>
              <w:t xml:space="preserve">Desarrollar </w:t>
            </w:r>
            <w:r w:rsidR="00A624C7" w:rsidRPr="006C4824">
              <w:rPr>
                <w:rFonts w:cs="Arial"/>
                <w:bCs/>
                <w:sz w:val="20"/>
              </w:rPr>
              <w:t>estrategias para intervenir el acervo documental, la gestión documental y el cumplimiento de la ley de archivos en la Contraloría de Bogotá D.C.</w:t>
            </w:r>
          </w:p>
        </w:tc>
      </w:tr>
      <w:tr w:rsidR="00B45E92" w:rsidRPr="006C4824" w14:paraId="27C0747C" w14:textId="77777777" w:rsidTr="00343D09">
        <w:trPr>
          <w:trHeight w:val="276"/>
        </w:trPr>
        <w:tc>
          <w:tcPr>
            <w:tcW w:w="9139" w:type="dxa"/>
            <w:vMerge/>
            <w:tcBorders>
              <w:top w:val="nil"/>
              <w:left w:val="single" w:sz="4" w:space="0" w:color="auto"/>
              <w:bottom w:val="single" w:sz="4" w:space="0" w:color="auto"/>
              <w:right w:val="single" w:sz="4" w:space="0" w:color="auto"/>
            </w:tcBorders>
            <w:vAlign w:val="center"/>
            <w:hideMark/>
          </w:tcPr>
          <w:p w14:paraId="038F33BC" w14:textId="77777777" w:rsidR="00B45E92" w:rsidRPr="006C4824" w:rsidRDefault="00B45E92" w:rsidP="002267DF">
            <w:pPr>
              <w:jc w:val="both"/>
              <w:rPr>
                <w:rFonts w:cs="Arial"/>
                <w:color w:val="000000"/>
                <w:sz w:val="20"/>
              </w:rPr>
            </w:pPr>
          </w:p>
        </w:tc>
      </w:tr>
      <w:tr w:rsidR="00B45E92" w:rsidRPr="006C4824" w14:paraId="77D51E53" w14:textId="77777777" w:rsidTr="00343D09">
        <w:trPr>
          <w:trHeight w:val="276"/>
        </w:trPr>
        <w:tc>
          <w:tcPr>
            <w:tcW w:w="91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4193F0" w14:textId="75DD2472" w:rsidR="002B41AC" w:rsidRPr="006C4824" w:rsidRDefault="00B45E92" w:rsidP="002267DF">
            <w:pPr>
              <w:jc w:val="both"/>
              <w:rPr>
                <w:rFonts w:cs="Arial"/>
                <w:color w:val="000000"/>
                <w:sz w:val="20"/>
              </w:rPr>
            </w:pPr>
            <w:r w:rsidRPr="006C4824">
              <w:rPr>
                <w:rFonts w:cs="Arial"/>
                <w:b/>
                <w:bCs/>
                <w:color w:val="000000"/>
                <w:sz w:val="20"/>
                <w:u w:val="single"/>
              </w:rPr>
              <w:t>META 4:</w:t>
            </w:r>
            <w:r w:rsidRPr="006C4824">
              <w:rPr>
                <w:rFonts w:cs="Arial"/>
                <w:color w:val="000000"/>
                <w:sz w:val="20"/>
              </w:rPr>
              <w:t xml:space="preserve"> </w:t>
            </w:r>
            <w:r w:rsidR="00A960AB" w:rsidRPr="006C4824">
              <w:rPr>
                <w:rFonts w:cs="Arial"/>
                <w:bCs/>
                <w:sz w:val="20"/>
              </w:rPr>
              <w:t xml:space="preserve">Implementar </w:t>
            </w:r>
            <w:r w:rsidR="00A624C7" w:rsidRPr="006C4824">
              <w:rPr>
                <w:rFonts w:cs="Arial"/>
                <w:bCs/>
                <w:sz w:val="20"/>
              </w:rPr>
              <w:t>estrategias para incorporar los ODS en el ejercicio del Control Fiscal y la adhesión al Pacto Global de la Contraloría de Bogotá D.C</w:t>
            </w:r>
            <w:r w:rsidR="00340953" w:rsidRPr="006C4824">
              <w:rPr>
                <w:rFonts w:cs="Arial"/>
                <w:color w:val="000000"/>
                <w:sz w:val="20"/>
              </w:rPr>
              <w:t>.</w:t>
            </w:r>
          </w:p>
        </w:tc>
      </w:tr>
      <w:tr w:rsidR="00B45E92" w:rsidRPr="006C4824" w14:paraId="067BD4F4" w14:textId="77777777" w:rsidTr="00343D09">
        <w:trPr>
          <w:trHeight w:val="276"/>
        </w:trPr>
        <w:tc>
          <w:tcPr>
            <w:tcW w:w="9139" w:type="dxa"/>
            <w:vMerge/>
            <w:tcBorders>
              <w:top w:val="nil"/>
              <w:left w:val="single" w:sz="4" w:space="0" w:color="auto"/>
              <w:bottom w:val="single" w:sz="4" w:space="0" w:color="auto"/>
              <w:right w:val="single" w:sz="4" w:space="0" w:color="auto"/>
            </w:tcBorders>
            <w:vAlign w:val="center"/>
            <w:hideMark/>
          </w:tcPr>
          <w:p w14:paraId="45F94293" w14:textId="77777777" w:rsidR="00B45E92" w:rsidRPr="006C4824" w:rsidRDefault="00B45E92" w:rsidP="002267DF">
            <w:pPr>
              <w:jc w:val="both"/>
              <w:rPr>
                <w:rFonts w:cs="Arial"/>
                <w:color w:val="000000"/>
                <w:sz w:val="20"/>
              </w:rPr>
            </w:pPr>
          </w:p>
        </w:tc>
      </w:tr>
      <w:tr w:rsidR="00B45E92" w:rsidRPr="006C4824" w14:paraId="7817B7BC" w14:textId="77777777" w:rsidTr="00343D09">
        <w:trPr>
          <w:trHeight w:val="313"/>
        </w:trPr>
        <w:tc>
          <w:tcPr>
            <w:tcW w:w="91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A5360F" w14:textId="69F75C30" w:rsidR="00B45E92" w:rsidRPr="006C4824" w:rsidRDefault="00B45E92" w:rsidP="00343D09">
            <w:pPr>
              <w:rPr>
                <w:rFonts w:cs="Arial"/>
                <w:color w:val="000000"/>
                <w:sz w:val="20"/>
              </w:rPr>
            </w:pPr>
            <w:r w:rsidRPr="006C4824">
              <w:rPr>
                <w:rFonts w:cs="Arial"/>
                <w:b/>
                <w:bCs/>
                <w:color w:val="000000"/>
                <w:sz w:val="20"/>
                <w:u w:val="single"/>
              </w:rPr>
              <w:t>META 5</w:t>
            </w:r>
            <w:r w:rsidR="00340953" w:rsidRPr="006C4824">
              <w:rPr>
                <w:rFonts w:cs="Arial"/>
                <w:color w:val="000000"/>
                <w:sz w:val="20"/>
              </w:rPr>
              <w:t xml:space="preserve"> </w:t>
            </w:r>
            <w:r w:rsidR="00A960AB" w:rsidRPr="006C4824">
              <w:rPr>
                <w:rFonts w:cs="Arial"/>
                <w:bCs/>
                <w:sz w:val="20"/>
              </w:rPr>
              <w:t xml:space="preserve">Realizar </w:t>
            </w:r>
            <w:r w:rsidR="00A624C7" w:rsidRPr="006C4824">
              <w:rPr>
                <w:rFonts w:cs="Arial"/>
                <w:bCs/>
                <w:sz w:val="20"/>
              </w:rPr>
              <w:t>documentos de análisis de información basados en BIG Data.</w:t>
            </w:r>
          </w:p>
        </w:tc>
      </w:tr>
      <w:tr w:rsidR="00B45E92" w:rsidRPr="006C4824" w14:paraId="6AA19351" w14:textId="77777777" w:rsidTr="00343D09">
        <w:trPr>
          <w:trHeight w:val="276"/>
        </w:trPr>
        <w:tc>
          <w:tcPr>
            <w:tcW w:w="9139" w:type="dxa"/>
            <w:vMerge/>
            <w:tcBorders>
              <w:top w:val="nil"/>
              <w:left w:val="single" w:sz="4" w:space="0" w:color="auto"/>
              <w:bottom w:val="single" w:sz="4" w:space="0" w:color="auto"/>
              <w:right w:val="single" w:sz="4" w:space="0" w:color="auto"/>
            </w:tcBorders>
            <w:vAlign w:val="center"/>
            <w:hideMark/>
          </w:tcPr>
          <w:p w14:paraId="40F0A2C7" w14:textId="77777777" w:rsidR="00B45E92" w:rsidRPr="006C4824" w:rsidRDefault="00B45E92" w:rsidP="002267DF">
            <w:pPr>
              <w:jc w:val="both"/>
              <w:rPr>
                <w:rFonts w:cs="Arial"/>
                <w:color w:val="000000"/>
                <w:sz w:val="20"/>
              </w:rPr>
            </w:pPr>
          </w:p>
        </w:tc>
      </w:tr>
      <w:tr w:rsidR="005902B5" w:rsidRPr="006C4824" w14:paraId="5C74C453" w14:textId="77777777" w:rsidTr="00343D09">
        <w:trPr>
          <w:trHeight w:val="313"/>
        </w:trPr>
        <w:tc>
          <w:tcPr>
            <w:tcW w:w="91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EBF64E" w14:textId="0D76E667" w:rsidR="00A624C7" w:rsidRPr="006C4824" w:rsidRDefault="005902B5" w:rsidP="00A624C7">
            <w:pPr>
              <w:jc w:val="both"/>
              <w:rPr>
                <w:rFonts w:cs="Arial"/>
                <w:bCs/>
                <w:sz w:val="20"/>
              </w:rPr>
            </w:pPr>
            <w:r w:rsidRPr="006C4824">
              <w:rPr>
                <w:rFonts w:cs="Arial"/>
                <w:b/>
                <w:color w:val="000000"/>
                <w:sz w:val="20"/>
                <w:u w:val="single"/>
              </w:rPr>
              <w:t>META 6</w:t>
            </w:r>
            <w:r w:rsidR="00340953" w:rsidRPr="006C4824">
              <w:rPr>
                <w:rFonts w:cs="Arial"/>
                <w:b/>
                <w:bCs/>
                <w:color w:val="000000"/>
                <w:sz w:val="20"/>
                <w:u w:val="single"/>
              </w:rPr>
              <w:t>:</w:t>
            </w:r>
            <w:r w:rsidR="00340953" w:rsidRPr="006C4824">
              <w:rPr>
                <w:rFonts w:cs="Arial"/>
                <w:color w:val="000000"/>
                <w:sz w:val="20"/>
              </w:rPr>
              <w:t xml:space="preserve"> </w:t>
            </w:r>
            <w:r w:rsidR="00A624C7" w:rsidRPr="006C4824">
              <w:rPr>
                <w:rFonts w:cs="Arial"/>
                <w:bCs/>
                <w:sz w:val="20"/>
              </w:rPr>
              <w:t xml:space="preserve">Apoyar </w:t>
            </w:r>
            <w:r w:rsidR="00251B6F">
              <w:rPr>
                <w:rFonts w:cs="Arial"/>
                <w:bCs/>
                <w:sz w:val="20"/>
              </w:rPr>
              <w:t xml:space="preserve">100% </w:t>
            </w:r>
            <w:r w:rsidR="00A624C7" w:rsidRPr="006C4824">
              <w:rPr>
                <w:rFonts w:cs="Arial"/>
                <w:bCs/>
                <w:sz w:val="20"/>
              </w:rPr>
              <w:t>los Procesos de Responsabilidad Fiscal activos en su sustanciación de conformidad con la Ley vigente, y las actividades conexas, para minimizar las prescripciones.</w:t>
            </w:r>
          </w:p>
          <w:p w14:paraId="539D8143" w14:textId="56550984" w:rsidR="005902B5" w:rsidRPr="006C4824" w:rsidRDefault="005902B5" w:rsidP="0059492D">
            <w:pPr>
              <w:jc w:val="both"/>
              <w:rPr>
                <w:rFonts w:cs="Arial"/>
                <w:color w:val="000000"/>
                <w:sz w:val="20"/>
              </w:rPr>
            </w:pPr>
          </w:p>
        </w:tc>
      </w:tr>
      <w:tr w:rsidR="005902B5" w:rsidRPr="006C4824" w14:paraId="3EFE8F66" w14:textId="77777777" w:rsidTr="00343D09">
        <w:trPr>
          <w:trHeight w:val="276"/>
        </w:trPr>
        <w:tc>
          <w:tcPr>
            <w:tcW w:w="9139" w:type="dxa"/>
            <w:vMerge/>
            <w:tcBorders>
              <w:top w:val="nil"/>
              <w:left w:val="single" w:sz="4" w:space="0" w:color="auto"/>
              <w:bottom w:val="single" w:sz="4" w:space="0" w:color="auto"/>
              <w:right w:val="single" w:sz="4" w:space="0" w:color="auto"/>
            </w:tcBorders>
            <w:vAlign w:val="center"/>
            <w:hideMark/>
          </w:tcPr>
          <w:p w14:paraId="069C8DF4" w14:textId="77777777" w:rsidR="005902B5" w:rsidRPr="006C4824" w:rsidRDefault="005902B5" w:rsidP="0059492D">
            <w:pPr>
              <w:jc w:val="both"/>
              <w:rPr>
                <w:rFonts w:cs="Arial"/>
                <w:color w:val="000000"/>
                <w:sz w:val="20"/>
              </w:rPr>
            </w:pPr>
          </w:p>
        </w:tc>
      </w:tr>
      <w:tr w:rsidR="005902B5" w:rsidRPr="006C4824" w14:paraId="3882DCC0" w14:textId="77777777" w:rsidTr="00343D09">
        <w:trPr>
          <w:trHeight w:val="313"/>
        </w:trPr>
        <w:tc>
          <w:tcPr>
            <w:tcW w:w="91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03A289" w14:textId="4FD0C576" w:rsidR="00A624C7" w:rsidRPr="006C4824" w:rsidRDefault="005902B5" w:rsidP="00A624C7">
            <w:pPr>
              <w:rPr>
                <w:rFonts w:cs="Arial"/>
                <w:bCs/>
                <w:sz w:val="20"/>
              </w:rPr>
            </w:pPr>
            <w:r w:rsidRPr="006C4824">
              <w:rPr>
                <w:rFonts w:cs="Arial"/>
                <w:b/>
                <w:color w:val="000000"/>
                <w:sz w:val="20"/>
                <w:u w:val="single"/>
              </w:rPr>
              <w:t>META 7</w:t>
            </w:r>
            <w:r w:rsidR="007E623B" w:rsidRPr="006C4824">
              <w:rPr>
                <w:rFonts w:cs="Arial"/>
                <w:b/>
                <w:color w:val="000000"/>
                <w:sz w:val="20"/>
                <w:u w:val="single"/>
              </w:rPr>
              <w:t>:</w:t>
            </w:r>
            <w:r w:rsidR="00340953" w:rsidRPr="006C4824">
              <w:rPr>
                <w:rFonts w:cs="Arial"/>
                <w:color w:val="000000"/>
                <w:sz w:val="20"/>
              </w:rPr>
              <w:t xml:space="preserve"> </w:t>
            </w:r>
            <w:r w:rsidR="00A624C7" w:rsidRPr="006C4824">
              <w:rPr>
                <w:rFonts w:cs="Arial"/>
                <w:bCs/>
                <w:sz w:val="20"/>
              </w:rPr>
              <w:t xml:space="preserve">Apoyar </w:t>
            </w:r>
            <w:r w:rsidR="00251B6F">
              <w:rPr>
                <w:rFonts w:cs="Arial"/>
                <w:bCs/>
                <w:sz w:val="20"/>
              </w:rPr>
              <w:t xml:space="preserve">100% </w:t>
            </w:r>
            <w:r w:rsidR="00A624C7" w:rsidRPr="006C4824">
              <w:rPr>
                <w:rFonts w:cs="Arial"/>
                <w:bCs/>
                <w:sz w:val="20"/>
              </w:rPr>
              <w:t>la ejecución del Plan de Auditoria Distrital del Proceso de Vigilancia y Control a la Gestión Fiscal.</w:t>
            </w:r>
          </w:p>
          <w:p w14:paraId="46D01A04" w14:textId="017F1A58" w:rsidR="005902B5" w:rsidRPr="006C4824" w:rsidRDefault="005902B5" w:rsidP="0059492D">
            <w:pPr>
              <w:jc w:val="both"/>
              <w:rPr>
                <w:rFonts w:cs="Arial"/>
                <w:color w:val="000000"/>
                <w:sz w:val="20"/>
              </w:rPr>
            </w:pPr>
          </w:p>
        </w:tc>
      </w:tr>
      <w:tr w:rsidR="005902B5" w:rsidRPr="006C4824" w14:paraId="467CCC3A" w14:textId="77777777" w:rsidTr="00343D09">
        <w:trPr>
          <w:trHeight w:val="276"/>
        </w:trPr>
        <w:tc>
          <w:tcPr>
            <w:tcW w:w="9139" w:type="dxa"/>
            <w:vMerge/>
            <w:tcBorders>
              <w:top w:val="nil"/>
              <w:left w:val="single" w:sz="4" w:space="0" w:color="auto"/>
              <w:bottom w:val="single" w:sz="4" w:space="0" w:color="auto"/>
              <w:right w:val="single" w:sz="4" w:space="0" w:color="auto"/>
            </w:tcBorders>
            <w:vAlign w:val="center"/>
            <w:hideMark/>
          </w:tcPr>
          <w:p w14:paraId="0F5B8EAA" w14:textId="77777777" w:rsidR="005902B5" w:rsidRPr="006C4824" w:rsidRDefault="005902B5" w:rsidP="0059492D">
            <w:pPr>
              <w:jc w:val="both"/>
              <w:rPr>
                <w:rFonts w:cs="Arial"/>
                <w:color w:val="000000"/>
                <w:sz w:val="22"/>
                <w:szCs w:val="22"/>
              </w:rPr>
            </w:pPr>
          </w:p>
        </w:tc>
      </w:tr>
    </w:tbl>
    <w:p w14:paraId="1CF42067" w14:textId="77777777" w:rsidR="00FE3C71" w:rsidRPr="006C4824" w:rsidRDefault="00FE3C71" w:rsidP="00B45E92">
      <w:pPr>
        <w:pStyle w:val="Ttulo1"/>
        <w:rPr>
          <w:rFonts w:cs="Arial"/>
          <w:b w:val="0"/>
          <w:sz w:val="22"/>
          <w:szCs w:val="22"/>
        </w:rPr>
      </w:pPr>
    </w:p>
    <w:p w14:paraId="5C8BCB82" w14:textId="1ABF365E" w:rsidR="00B45E92" w:rsidRPr="006C4824" w:rsidRDefault="00D003E5" w:rsidP="00B45E92">
      <w:pPr>
        <w:pStyle w:val="Ttulo1"/>
        <w:rPr>
          <w:rFonts w:cs="Arial"/>
          <w:sz w:val="22"/>
          <w:szCs w:val="22"/>
        </w:rPr>
      </w:pPr>
      <w:bookmarkStart w:id="19" w:name="_Toc19619328"/>
      <w:bookmarkStart w:id="20" w:name="_Toc44574708"/>
      <w:r w:rsidRPr="006C4824">
        <w:rPr>
          <w:rFonts w:cs="Arial"/>
          <w:sz w:val="22"/>
          <w:szCs w:val="22"/>
        </w:rPr>
        <w:t>7</w:t>
      </w:r>
      <w:r w:rsidR="00CC135A" w:rsidRPr="006C4824">
        <w:rPr>
          <w:rFonts w:cs="Arial"/>
          <w:sz w:val="22"/>
          <w:szCs w:val="22"/>
        </w:rPr>
        <w:t xml:space="preserve">. </w:t>
      </w:r>
      <w:r w:rsidR="00FF6A3A">
        <w:rPr>
          <w:rFonts w:cs="Arial"/>
          <w:sz w:val="22"/>
          <w:szCs w:val="22"/>
        </w:rPr>
        <w:t xml:space="preserve">  </w:t>
      </w:r>
      <w:r w:rsidR="00CC135A" w:rsidRPr="006C4824">
        <w:rPr>
          <w:rFonts w:cs="Arial"/>
          <w:sz w:val="22"/>
          <w:szCs w:val="22"/>
        </w:rPr>
        <w:t>Balance social</w:t>
      </w:r>
      <w:bookmarkEnd w:id="19"/>
      <w:bookmarkEnd w:id="20"/>
    </w:p>
    <w:p w14:paraId="7A0B2DFD" w14:textId="77777777" w:rsidR="00B45E92" w:rsidRPr="006C4824" w:rsidRDefault="00B45E92" w:rsidP="00B45E92">
      <w:pPr>
        <w:rPr>
          <w:rFonts w:cs="Arial"/>
        </w:rPr>
      </w:pPr>
    </w:p>
    <w:p w14:paraId="2569CE83" w14:textId="77777777" w:rsidR="00B45E92" w:rsidRPr="006C4824" w:rsidRDefault="00B45E92" w:rsidP="00B45E92">
      <w:pPr>
        <w:rPr>
          <w:rFonts w:cs="Arial"/>
        </w:rPr>
      </w:pPr>
      <w:r w:rsidRPr="006C4824">
        <w:rPr>
          <w:rFonts w:cs="Arial"/>
        </w:rPr>
        <w:t>A este proyecto no aplica el Balance Social.</w:t>
      </w:r>
    </w:p>
    <w:p w14:paraId="72C2CF44" w14:textId="77777777" w:rsidR="006E139C" w:rsidRPr="006C4824" w:rsidRDefault="006E139C" w:rsidP="00B45E92">
      <w:pPr>
        <w:rPr>
          <w:rFonts w:cs="Arial"/>
        </w:rPr>
      </w:pPr>
    </w:p>
    <w:p w14:paraId="61BD302F" w14:textId="77777777" w:rsidR="00656441" w:rsidRPr="006C4824" w:rsidRDefault="00656441" w:rsidP="006E139C">
      <w:pPr>
        <w:autoSpaceDE w:val="0"/>
        <w:autoSpaceDN w:val="0"/>
        <w:adjustRightInd w:val="0"/>
        <w:rPr>
          <w:rFonts w:cs="Arial"/>
          <w:sz w:val="18"/>
          <w:szCs w:val="18"/>
          <w:lang w:eastAsia="es-CO"/>
        </w:rPr>
      </w:pPr>
    </w:p>
    <w:p w14:paraId="19F0351B" w14:textId="31EE7103" w:rsidR="006E139C" w:rsidRPr="006C4824" w:rsidRDefault="006E139C" w:rsidP="006E139C">
      <w:pPr>
        <w:autoSpaceDE w:val="0"/>
        <w:autoSpaceDN w:val="0"/>
        <w:adjustRightInd w:val="0"/>
        <w:rPr>
          <w:rFonts w:cs="Arial"/>
        </w:rPr>
        <w:sectPr w:rsidR="006E139C" w:rsidRPr="006C4824" w:rsidSect="00D74271">
          <w:headerReference w:type="default" r:id="rId18"/>
          <w:footerReference w:type="default" r:id="rId19"/>
          <w:pgSz w:w="12240" w:h="18720" w:code="14"/>
          <w:pgMar w:top="1418" w:right="1467" w:bottom="1418" w:left="1701" w:header="709" w:footer="709" w:gutter="0"/>
          <w:cols w:space="708"/>
          <w:docGrid w:linePitch="360"/>
        </w:sectPr>
      </w:pPr>
      <w:r w:rsidRPr="006C4824">
        <w:rPr>
          <w:rFonts w:cs="Arial"/>
          <w:sz w:val="18"/>
          <w:szCs w:val="18"/>
          <w:lang w:eastAsia="es-CO"/>
        </w:rPr>
        <w:t>.</w:t>
      </w:r>
    </w:p>
    <w:p w14:paraId="18FEA9B6" w14:textId="6544994F" w:rsidR="00D003E5" w:rsidRPr="006C4824" w:rsidRDefault="00D003E5" w:rsidP="00343D09">
      <w:pPr>
        <w:pStyle w:val="Ttulo1"/>
        <w:rPr>
          <w:rFonts w:cs="Arial"/>
          <w:sz w:val="22"/>
          <w:szCs w:val="22"/>
        </w:rPr>
      </w:pPr>
      <w:bookmarkStart w:id="21" w:name="_Toc44574709"/>
      <w:bookmarkStart w:id="22" w:name="_Toc19619329"/>
      <w:bookmarkStart w:id="23" w:name="_Toc458763254"/>
      <w:r w:rsidRPr="006C4824">
        <w:rPr>
          <w:rFonts w:cs="Arial"/>
          <w:sz w:val="22"/>
          <w:szCs w:val="22"/>
        </w:rPr>
        <w:lastRenderedPageBreak/>
        <w:t xml:space="preserve">8. </w:t>
      </w:r>
      <w:r w:rsidR="00FF6A3A">
        <w:rPr>
          <w:rFonts w:cs="Arial"/>
          <w:sz w:val="22"/>
          <w:szCs w:val="22"/>
        </w:rPr>
        <w:t xml:space="preserve">  </w:t>
      </w:r>
      <w:r w:rsidR="00976121" w:rsidRPr="006C4824">
        <w:rPr>
          <w:rFonts w:cs="Arial"/>
          <w:sz w:val="22"/>
          <w:szCs w:val="22"/>
        </w:rPr>
        <w:t xml:space="preserve">Financiamiento del </w:t>
      </w:r>
      <w:r w:rsidR="009F3512" w:rsidRPr="006C4824">
        <w:rPr>
          <w:rFonts w:cs="Arial"/>
          <w:sz w:val="22"/>
          <w:szCs w:val="22"/>
        </w:rPr>
        <w:t>P</w:t>
      </w:r>
      <w:r w:rsidR="00976121" w:rsidRPr="006C4824">
        <w:rPr>
          <w:rFonts w:cs="Arial"/>
          <w:sz w:val="22"/>
          <w:szCs w:val="22"/>
        </w:rPr>
        <w:t>royecto</w:t>
      </w:r>
      <w:r w:rsidR="00B87647" w:rsidRPr="006C4824">
        <w:rPr>
          <w:rFonts w:cs="Arial"/>
          <w:sz w:val="22"/>
          <w:szCs w:val="22"/>
        </w:rPr>
        <w:t>:</w:t>
      </w:r>
      <w:bookmarkEnd w:id="21"/>
    </w:p>
    <w:p w14:paraId="317C53F8" w14:textId="77777777" w:rsidR="00B87647" w:rsidRPr="006C4824" w:rsidRDefault="00B87647" w:rsidP="00B87647">
      <w:pPr>
        <w:rPr>
          <w:rFonts w:cs="Arial"/>
          <w:sz w:val="12"/>
        </w:rPr>
      </w:pPr>
    </w:p>
    <w:bookmarkEnd w:id="22"/>
    <w:p w14:paraId="2088E548" w14:textId="1522E10E" w:rsidR="00343D09" w:rsidRDefault="00D003E5" w:rsidP="00343D09">
      <w:pPr>
        <w:rPr>
          <w:sz w:val="22"/>
          <w:szCs w:val="18"/>
        </w:rPr>
      </w:pPr>
      <w:r w:rsidRPr="006C4824">
        <w:rPr>
          <w:rFonts w:cs="Arial"/>
          <w:b/>
          <w:sz w:val="20"/>
          <w:szCs w:val="24"/>
          <w:lang w:val="es-ES"/>
        </w:rPr>
        <w:t xml:space="preserve">NOMBRE PROYECTO DE INVERSIÓN: </w:t>
      </w:r>
      <w:r w:rsidRPr="006C4824">
        <w:rPr>
          <w:rFonts w:cs="Arial"/>
          <w:sz w:val="20"/>
          <w:szCs w:val="22"/>
          <w:lang w:val="es-ES"/>
        </w:rPr>
        <w:t xml:space="preserve">Fortalecimiento </w:t>
      </w:r>
      <w:r w:rsidRPr="006C4824">
        <w:rPr>
          <w:rFonts w:cs="Arial"/>
          <w:sz w:val="20"/>
          <w:szCs w:val="22"/>
        </w:rPr>
        <w:t>del sistema integrado de gestión y de MIPG y de la capacidad institucional</w:t>
      </w:r>
      <w:r w:rsidRPr="006C4824">
        <w:rPr>
          <w:rFonts w:cs="Arial"/>
          <w:sz w:val="20"/>
          <w:szCs w:val="22"/>
          <w:lang w:val="es-ES"/>
        </w:rPr>
        <w:t>. Bogotá.</w:t>
      </w:r>
      <w:r w:rsidR="00476339" w:rsidRPr="006C4824">
        <w:rPr>
          <w:rFonts w:cs="Arial"/>
          <w:sz w:val="20"/>
          <w:szCs w:val="22"/>
          <w:lang w:val="es-ES"/>
        </w:rPr>
        <w:t xml:space="preserve">  -  </w:t>
      </w:r>
      <w:r w:rsidR="00B87647" w:rsidRPr="006C4824">
        <w:rPr>
          <w:rFonts w:cs="Arial"/>
          <w:b/>
          <w:sz w:val="20"/>
          <w:szCs w:val="24"/>
          <w:lang w:val="es-ES"/>
        </w:rPr>
        <w:t>CÓDIGO:</w:t>
      </w:r>
      <w:r w:rsidR="00B87647" w:rsidRPr="006C4824">
        <w:rPr>
          <w:rFonts w:cs="Arial"/>
          <w:sz w:val="20"/>
          <w:szCs w:val="24"/>
          <w:lang w:val="es-ES"/>
        </w:rPr>
        <w:t xml:space="preserve"> </w:t>
      </w:r>
      <w:r w:rsidR="00343D09" w:rsidRPr="00343D09">
        <w:rPr>
          <w:sz w:val="22"/>
          <w:szCs w:val="18"/>
        </w:rPr>
        <w:t>SEGPLAN No.7627 - MGA WEB No. 269332. SUIFP TERRITORIO No.2020110010033</w:t>
      </w:r>
      <w:r w:rsidR="00343D09">
        <w:rPr>
          <w:sz w:val="22"/>
          <w:szCs w:val="18"/>
        </w:rPr>
        <w:t>.</w:t>
      </w:r>
    </w:p>
    <w:p w14:paraId="76208A15" w14:textId="595E4A14" w:rsidR="00343D09" w:rsidRPr="005276BE" w:rsidRDefault="00343D09" w:rsidP="00343D09">
      <w:pPr>
        <w:rPr>
          <w:sz w:val="14"/>
          <w:szCs w:val="10"/>
        </w:rPr>
      </w:pPr>
    </w:p>
    <w:p w14:paraId="114CC440" w14:textId="0287AFAE" w:rsidR="00343D09" w:rsidRPr="00343D09" w:rsidRDefault="005276BE" w:rsidP="00343D09">
      <w:pPr>
        <w:pBdr>
          <w:top w:val="single" w:sz="4" w:space="1" w:color="auto"/>
          <w:left w:val="single" w:sz="4" w:space="4" w:color="auto"/>
          <w:bottom w:val="single" w:sz="4" w:space="1" w:color="auto"/>
          <w:right w:val="single" w:sz="4" w:space="4" w:color="auto"/>
        </w:pBdr>
        <w:rPr>
          <w:sz w:val="22"/>
          <w:szCs w:val="18"/>
        </w:rPr>
      </w:pPr>
      <w:r>
        <w:rPr>
          <w:noProof/>
          <w:sz w:val="22"/>
          <w:szCs w:val="18"/>
        </w:rPr>
        <w:drawing>
          <wp:inline distT="0" distB="0" distL="0" distR="0" wp14:anchorId="1FCCA008" wp14:editId="57F58F4F">
            <wp:extent cx="8978900" cy="424688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78900" cy="4246880"/>
                    </a:xfrm>
                    <a:prstGeom prst="rect">
                      <a:avLst/>
                    </a:prstGeom>
                    <a:noFill/>
                    <a:ln>
                      <a:noFill/>
                    </a:ln>
                  </pic:spPr>
                </pic:pic>
              </a:graphicData>
            </a:graphic>
          </wp:inline>
        </w:drawing>
      </w:r>
    </w:p>
    <w:p w14:paraId="56DC260B" w14:textId="77777777" w:rsidR="00D003E5" w:rsidRPr="006C4824" w:rsidRDefault="00D003E5" w:rsidP="006F0A51">
      <w:pPr>
        <w:ind w:left="2124"/>
        <w:rPr>
          <w:rFonts w:cs="Arial"/>
          <w:lang w:val="es-419"/>
        </w:rPr>
      </w:pPr>
    </w:p>
    <w:bookmarkEnd w:id="23"/>
    <w:p w14:paraId="7E685129" w14:textId="1F2872DD" w:rsidR="00FE0B54" w:rsidRPr="006C4824" w:rsidRDefault="00FE0B54" w:rsidP="004B7983">
      <w:pPr>
        <w:ind w:left="567"/>
        <w:rPr>
          <w:rFonts w:cs="Arial"/>
          <w:lang w:val="es-419"/>
        </w:rPr>
        <w:sectPr w:rsidR="00FE0B54" w:rsidRPr="006C4824" w:rsidSect="00FE0B54">
          <w:headerReference w:type="default" r:id="rId21"/>
          <w:pgSz w:w="15842" w:h="12242" w:orient="landscape" w:code="1"/>
          <w:pgMar w:top="1418" w:right="851" w:bottom="1134" w:left="851" w:header="720" w:footer="720" w:gutter="0"/>
          <w:cols w:space="720"/>
          <w:noEndnote/>
        </w:sectPr>
      </w:pPr>
    </w:p>
    <w:p w14:paraId="51E2F783" w14:textId="75F16877" w:rsidR="00E051B8" w:rsidRDefault="00E051B8" w:rsidP="00E051B8">
      <w:pPr>
        <w:pStyle w:val="Ttulo1"/>
        <w:numPr>
          <w:ilvl w:val="0"/>
          <w:numId w:val="30"/>
        </w:numPr>
        <w:ind w:left="142" w:right="141" w:firstLine="0"/>
        <w:jc w:val="both"/>
        <w:rPr>
          <w:rFonts w:cs="Arial"/>
          <w:sz w:val="22"/>
          <w:szCs w:val="22"/>
        </w:rPr>
      </w:pPr>
      <w:bookmarkStart w:id="24" w:name="_Toc44574710"/>
      <w:bookmarkStart w:id="25" w:name="_Toc19619330"/>
      <w:r>
        <w:rPr>
          <w:rFonts w:cs="Arial"/>
          <w:sz w:val="22"/>
          <w:szCs w:val="22"/>
        </w:rPr>
        <w:lastRenderedPageBreak/>
        <w:t>Resumen del Proyecto:</w:t>
      </w:r>
      <w:bookmarkEnd w:id="24"/>
    </w:p>
    <w:p w14:paraId="49418F7F" w14:textId="732AD51F" w:rsidR="00E051B8" w:rsidRPr="00B105B0" w:rsidRDefault="00E051B8" w:rsidP="00E051B8">
      <w:pPr>
        <w:rPr>
          <w:sz w:val="12"/>
          <w:szCs w:val="8"/>
        </w:rPr>
      </w:pPr>
    </w:p>
    <w:p w14:paraId="4D3F0C3C" w14:textId="2F72152C" w:rsidR="00E051B8" w:rsidRDefault="00B105B0" w:rsidP="00E051B8">
      <w:r>
        <w:rPr>
          <w:noProof/>
        </w:rPr>
        <w:drawing>
          <wp:inline distT="0" distB="0" distL="0" distR="0" wp14:anchorId="23FB7692" wp14:editId="63907B76">
            <wp:extent cx="6120765" cy="4438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4438650"/>
                    </a:xfrm>
                    <a:prstGeom prst="rect">
                      <a:avLst/>
                    </a:prstGeom>
                    <a:noFill/>
                    <a:ln>
                      <a:noFill/>
                    </a:ln>
                  </pic:spPr>
                </pic:pic>
              </a:graphicData>
            </a:graphic>
          </wp:inline>
        </w:drawing>
      </w:r>
    </w:p>
    <w:p w14:paraId="46A2F5E7" w14:textId="609B3CFE" w:rsidR="00B105B0" w:rsidRDefault="00B105B0" w:rsidP="00E051B8">
      <w:pPr>
        <w:rPr>
          <w:sz w:val="8"/>
          <w:szCs w:val="8"/>
        </w:rPr>
      </w:pPr>
      <w:r>
        <w:rPr>
          <w:noProof/>
          <w:sz w:val="8"/>
          <w:szCs w:val="8"/>
        </w:rPr>
        <w:drawing>
          <wp:inline distT="0" distB="0" distL="0" distR="0" wp14:anchorId="76DD1880" wp14:editId="7EDD98C5">
            <wp:extent cx="6105525" cy="1571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05525" cy="1571625"/>
                    </a:xfrm>
                    <a:prstGeom prst="rect">
                      <a:avLst/>
                    </a:prstGeom>
                    <a:noFill/>
                    <a:ln>
                      <a:noFill/>
                    </a:ln>
                  </pic:spPr>
                </pic:pic>
              </a:graphicData>
            </a:graphic>
          </wp:inline>
        </w:drawing>
      </w:r>
    </w:p>
    <w:p w14:paraId="3E7FC553" w14:textId="5F5CDD74" w:rsidR="00B105B0" w:rsidRPr="00B105B0" w:rsidRDefault="00B105B0" w:rsidP="00E051B8">
      <w:pPr>
        <w:rPr>
          <w:sz w:val="8"/>
          <w:szCs w:val="8"/>
        </w:rPr>
      </w:pPr>
      <w:r>
        <w:rPr>
          <w:noProof/>
          <w:sz w:val="8"/>
          <w:szCs w:val="8"/>
        </w:rPr>
        <w:drawing>
          <wp:inline distT="0" distB="0" distL="0" distR="0" wp14:anchorId="22E96B30" wp14:editId="2613F015">
            <wp:extent cx="6115050" cy="13811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1381125"/>
                    </a:xfrm>
                    <a:prstGeom prst="rect">
                      <a:avLst/>
                    </a:prstGeom>
                    <a:noFill/>
                    <a:ln>
                      <a:noFill/>
                    </a:ln>
                  </pic:spPr>
                </pic:pic>
              </a:graphicData>
            </a:graphic>
          </wp:inline>
        </w:drawing>
      </w:r>
    </w:p>
    <w:p w14:paraId="02FE958C" w14:textId="62BEEEFB" w:rsidR="00EB5C49" w:rsidRPr="00E051B8" w:rsidRDefault="00CC135A" w:rsidP="00E051B8">
      <w:pPr>
        <w:pStyle w:val="Ttulo1"/>
        <w:numPr>
          <w:ilvl w:val="0"/>
          <w:numId w:val="30"/>
        </w:numPr>
        <w:ind w:left="142" w:right="141" w:firstLine="0"/>
        <w:jc w:val="both"/>
        <w:rPr>
          <w:rFonts w:cs="Arial"/>
          <w:sz w:val="22"/>
          <w:szCs w:val="22"/>
        </w:rPr>
      </w:pPr>
      <w:bookmarkStart w:id="26" w:name="_Toc44574711"/>
      <w:r w:rsidRPr="00E051B8">
        <w:rPr>
          <w:rFonts w:cs="Arial"/>
          <w:sz w:val="22"/>
          <w:szCs w:val="22"/>
        </w:rPr>
        <w:lastRenderedPageBreak/>
        <w:t>Otros aspectos del proyecto</w:t>
      </w:r>
      <w:bookmarkEnd w:id="25"/>
      <w:bookmarkEnd w:id="26"/>
    </w:p>
    <w:p w14:paraId="7BBBD4E0" w14:textId="77777777" w:rsidR="00725D8C" w:rsidRPr="009C0595" w:rsidRDefault="00725D8C" w:rsidP="00E051B8">
      <w:pPr>
        <w:ind w:left="142" w:right="141"/>
        <w:jc w:val="both"/>
        <w:rPr>
          <w:rFonts w:cs="Arial"/>
          <w:b/>
          <w:sz w:val="20"/>
        </w:rPr>
      </w:pPr>
    </w:p>
    <w:p w14:paraId="6FE29E58" w14:textId="684EBD8C" w:rsidR="00DC5510" w:rsidRPr="006C4824" w:rsidRDefault="00AE7704" w:rsidP="003A18AE">
      <w:pPr>
        <w:ind w:left="142" w:right="141"/>
        <w:jc w:val="both"/>
        <w:rPr>
          <w:rFonts w:cs="Arial"/>
          <w:szCs w:val="24"/>
        </w:rPr>
      </w:pPr>
      <w:r>
        <w:rPr>
          <w:rFonts w:cs="Arial"/>
          <w:szCs w:val="24"/>
        </w:rPr>
        <w:t>L</w:t>
      </w:r>
      <w:r w:rsidR="00C24F0A" w:rsidRPr="006C4824">
        <w:rPr>
          <w:rFonts w:cs="Arial"/>
          <w:szCs w:val="24"/>
        </w:rPr>
        <w:t>as áreas o dependencias que deben intervenir para la correcta ejecución del proyecto</w:t>
      </w:r>
      <w:r w:rsidR="00DC5510" w:rsidRPr="006C4824">
        <w:rPr>
          <w:rFonts w:cs="Arial"/>
          <w:szCs w:val="24"/>
        </w:rPr>
        <w:t xml:space="preserve"> son:</w:t>
      </w:r>
    </w:p>
    <w:p w14:paraId="63E18862" w14:textId="77777777" w:rsidR="00DC5510" w:rsidRPr="009C0595" w:rsidRDefault="00DC5510" w:rsidP="003A18AE">
      <w:pPr>
        <w:ind w:left="142" w:right="141"/>
        <w:jc w:val="both"/>
        <w:rPr>
          <w:rFonts w:cs="Arial"/>
          <w:sz w:val="20"/>
        </w:rPr>
      </w:pPr>
    </w:p>
    <w:p w14:paraId="5E39FF87" w14:textId="77777777" w:rsidR="00C24F0A" w:rsidRPr="006C4824" w:rsidRDefault="00C24F0A" w:rsidP="003A18AE">
      <w:pPr>
        <w:ind w:left="142" w:right="141"/>
        <w:jc w:val="both"/>
        <w:rPr>
          <w:rFonts w:cs="Arial"/>
          <w:szCs w:val="24"/>
        </w:rPr>
      </w:pPr>
      <w:r w:rsidRPr="006C4824">
        <w:rPr>
          <w:rFonts w:cs="Arial"/>
          <w:b/>
          <w:szCs w:val="24"/>
        </w:rPr>
        <w:t>Gerente Estratégico de los Proyectos de Inversión</w:t>
      </w:r>
      <w:r w:rsidRPr="006C4824">
        <w:rPr>
          <w:rFonts w:cs="Arial"/>
          <w:szCs w:val="24"/>
        </w:rPr>
        <w:t xml:space="preserve"> de la Contraloría</w:t>
      </w:r>
      <w:r w:rsidR="00DC5510" w:rsidRPr="006C4824">
        <w:rPr>
          <w:rFonts w:cs="Arial"/>
          <w:szCs w:val="24"/>
        </w:rPr>
        <w:t xml:space="preserve"> de Bogotá, D.C.; </w:t>
      </w:r>
      <w:r w:rsidRPr="006C4824">
        <w:rPr>
          <w:rFonts w:cs="Arial"/>
          <w:szCs w:val="24"/>
        </w:rPr>
        <w:t>Director Técnico de Planeación</w:t>
      </w:r>
      <w:r w:rsidR="00DC5510" w:rsidRPr="006C4824">
        <w:rPr>
          <w:rFonts w:cs="Arial"/>
          <w:szCs w:val="24"/>
        </w:rPr>
        <w:t>.</w:t>
      </w:r>
    </w:p>
    <w:p w14:paraId="720CB568" w14:textId="77777777" w:rsidR="00C24F0A" w:rsidRPr="009C0595" w:rsidRDefault="00C24F0A" w:rsidP="003A18AE">
      <w:pPr>
        <w:ind w:left="142" w:right="141"/>
        <w:jc w:val="both"/>
        <w:rPr>
          <w:rFonts w:cs="Arial"/>
          <w:sz w:val="22"/>
          <w:szCs w:val="22"/>
          <w:lang w:val="es-MX"/>
        </w:rPr>
      </w:pPr>
    </w:p>
    <w:p w14:paraId="6C984F0A" w14:textId="5F8C127C" w:rsidR="00DC5510" w:rsidRPr="006C4824" w:rsidRDefault="00C24F0A" w:rsidP="003A18AE">
      <w:pPr>
        <w:ind w:left="142" w:right="141"/>
        <w:jc w:val="both"/>
        <w:rPr>
          <w:rFonts w:cs="Arial"/>
          <w:szCs w:val="24"/>
        </w:rPr>
      </w:pPr>
      <w:r w:rsidRPr="006C4824">
        <w:rPr>
          <w:rFonts w:cs="Arial"/>
          <w:b/>
          <w:szCs w:val="24"/>
        </w:rPr>
        <w:t>Gerente de</w:t>
      </w:r>
      <w:r w:rsidR="00DC5510" w:rsidRPr="006C4824">
        <w:rPr>
          <w:rFonts w:cs="Arial"/>
          <w:b/>
          <w:szCs w:val="24"/>
        </w:rPr>
        <w:t xml:space="preserve">l </w:t>
      </w:r>
      <w:r w:rsidR="0057493C" w:rsidRPr="006C4824">
        <w:rPr>
          <w:rFonts w:cs="Arial"/>
          <w:b/>
          <w:szCs w:val="24"/>
        </w:rPr>
        <w:t>Proyecto</w:t>
      </w:r>
      <w:r w:rsidRPr="006C4824">
        <w:rPr>
          <w:rFonts w:cs="Arial"/>
          <w:b/>
          <w:szCs w:val="24"/>
        </w:rPr>
        <w:t xml:space="preserve"> de Inversión</w:t>
      </w:r>
      <w:r w:rsidR="0076633F" w:rsidRPr="006C4824">
        <w:rPr>
          <w:rFonts w:cs="Arial"/>
          <w:b/>
          <w:szCs w:val="24"/>
        </w:rPr>
        <w:t xml:space="preserve"> </w:t>
      </w:r>
      <w:r w:rsidR="00772AE0" w:rsidRPr="006C4824">
        <w:rPr>
          <w:rFonts w:cs="Arial"/>
          <w:szCs w:val="24"/>
        </w:rPr>
        <w:t>–</w:t>
      </w:r>
      <w:r w:rsidR="00DC5510" w:rsidRPr="006C4824">
        <w:rPr>
          <w:rFonts w:cs="Arial"/>
          <w:szCs w:val="24"/>
        </w:rPr>
        <w:t xml:space="preserve"> Fortalecimiento del Sistema Integrado de Gestión</w:t>
      </w:r>
      <w:r w:rsidR="00340953" w:rsidRPr="006C4824">
        <w:rPr>
          <w:rFonts w:cs="Arial"/>
          <w:szCs w:val="24"/>
        </w:rPr>
        <w:t xml:space="preserve">, MIPG </w:t>
      </w:r>
      <w:r w:rsidR="00DC5510" w:rsidRPr="006C4824">
        <w:rPr>
          <w:rFonts w:cs="Arial"/>
          <w:szCs w:val="24"/>
        </w:rPr>
        <w:t xml:space="preserve">y de la Capacidad Institucional: </w:t>
      </w:r>
      <w:r w:rsidR="0057493C" w:rsidRPr="006C4824">
        <w:rPr>
          <w:rFonts w:cs="Arial"/>
          <w:szCs w:val="24"/>
        </w:rPr>
        <w:t xml:space="preserve">el líder del proyecto es el </w:t>
      </w:r>
      <w:r w:rsidR="00DC5510" w:rsidRPr="006C4824">
        <w:rPr>
          <w:rFonts w:cs="Arial"/>
          <w:szCs w:val="24"/>
        </w:rPr>
        <w:t>Director Administrativo de la Dirección Administrativa y Financiera.</w:t>
      </w:r>
    </w:p>
    <w:p w14:paraId="2A1D2101" w14:textId="77777777" w:rsidR="00DC5510" w:rsidRPr="009C0595" w:rsidRDefault="00DC5510" w:rsidP="003A18AE">
      <w:pPr>
        <w:ind w:left="142" w:right="141"/>
        <w:jc w:val="both"/>
        <w:rPr>
          <w:rFonts w:cs="Arial"/>
          <w:sz w:val="22"/>
          <w:szCs w:val="22"/>
        </w:rPr>
      </w:pPr>
    </w:p>
    <w:p w14:paraId="3A87EC45" w14:textId="77777777" w:rsidR="00DC5510" w:rsidRPr="006C4824" w:rsidRDefault="00DC5510" w:rsidP="003A18AE">
      <w:pPr>
        <w:ind w:left="142" w:right="141"/>
        <w:jc w:val="both"/>
        <w:rPr>
          <w:rFonts w:cs="Arial"/>
          <w:szCs w:val="24"/>
        </w:rPr>
      </w:pPr>
      <w:r w:rsidRPr="006C4824">
        <w:rPr>
          <w:rFonts w:cs="Arial"/>
          <w:b/>
          <w:szCs w:val="24"/>
        </w:rPr>
        <w:t>Responsables de Metas de Proyectos de Inversión</w:t>
      </w:r>
      <w:r w:rsidRPr="006C4824">
        <w:rPr>
          <w:rFonts w:cs="Arial"/>
          <w:szCs w:val="24"/>
        </w:rPr>
        <w:t xml:space="preserve">: </w:t>
      </w:r>
      <w:r w:rsidR="003076AE" w:rsidRPr="006C4824">
        <w:rPr>
          <w:rFonts w:cs="Arial"/>
          <w:szCs w:val="24"/>
        </w:rPr>
        <w:t>funcionario</w:t>
      </w:r>
      <w:r w:rsidR="0057493C" w:rsidRPr="006C4824">
        <w:rPr>
          <w:rFonts w:cs="Arial"/>
          <w:szCs w:val="24"/>
        </w:rPr>
        <w:t xml:space="preserve"> del nivel directivo, responsable de la formulación, programación, ejecución y seguimiento de las metas del proyecto bajo su responsabilidad, tal como se describe en el siguiente cuadro: </w:t>
      </w:r>
    </w:p>
    <w:p w14:paraId="0B7FE2CB" w14:textId="77777777" w:rsidR="00DC5510" w:rsidRPr="006C4824" w:rsidRDefault="00DC5510" w:rsidP="00DC5510">
      <w:pPr>
        <w:jc w:val="both"/>
        <w:rPr>
          <w:rFonts w:cs="Arial"/>
          <w:sz w:val="22"/>
          <w:szCs w:val="22"/>
        </w:rPr>
      </w:pP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842"/>
        <w:gridCol w:w="3402"/>
        <w:gridCol w:w="1701"/>
        <w:gridCol w:w="1729"/>
      </w:tblGrid>
      <w:tr w:rsidR="00DC5510" w:rsidRPr="006C4824" w14:paraId="348A3F4A" w14:textId="77777777" w:rsidTr="00AE7704">
        <w:trPr>
          <w:tblHeader/>
        </w:trPr>
        <w:tc>
          <w:tcPr>
            <w:tcW w:w="2722" w:type="dxa"/>
            <w:gridSpan w:val="2"/>
            <w:shd w:val="clear" w:color="auto" w:fill="auto"/>
            <w:vAlign w:val="center"/>
          </w:tcPr>
          <w:p w14:paraId="442C436A" w14:textId="77777777" w:rsidR="00DC5510" w:rsidRPr="006C4824" w:rsidRDefault="00DC5510" w:rsidP="00760633">
            <w:pPr>
              <w:jc w:val="center"/>
              <w:rPr>
                <w:rFonts w:cs="Arial"/>
                <w:b/>
                <w:sz w:val="18"/>
              </w:rPr>
            </w:pPr>
            <w:r w:rsidRPr="006C4824">
              <w:rPr>
                <w:rFonts w:cs="Arial"/>
                <w:b/>
                <w:sz w:val="18"/>
              </w:rPr>
              <w:t>PROYECTOS DE INVERSIÓN</w:t>
            </w:r>
          </w:p>
        </w:tc>
        <w:tc>
          <w:tcPr>
            <w:tcW w:w="3402" w:type="dxa"/>
            <w:vMerge w:val="restart"/>
            <w:shd w:val="clear" w:color="auto" w:fill="auto"/>
            <w:vAlign w:val="center"/>
          </w:tcPr>
          <w:p w14:paraId="7122FFCA" w14:textId="77777777" w:rsidR="00DC5510" w:rsidRPr="006C4824" w:rsidRDefault="00DC5510" w:rsidP="00760633">
            <w:pPr>
              <w:jc w:val="center"/>
              <w:rPr>
                <w:rFonts w:cs="Arial"/>
                <w:b/>
                <w:sz w:val="18"/>
              </w:rPr>
            </w:pPr>
            <w:r w:rsidRPr="006C4824">
              <w:rPr>
                <w:rFonts w:cs="Arial"/>
                <w:b/>
                <w:sz w:val="18"/>
              </w:rPr>
              <w:t>METAS</w:t>
            </w:r>
          </w:p>
        </w:tc>
        <w:tc>
          <w:tcPr>
            <w:tcW w:w="1701" w:type="dxa"/>
            <w:vMerge w:val="restart"/>
            <w:vAlign w:val="center"/>
          </w:tcPr>
          <w:p w14:paraId="66BBD0C2" w14:textId="77777777" w:rsidR="00DC5510" w:rsidRPr="006C4824" w:rsidRDefault="00DC5510" w:rsidP="00760633">
            <w:pPr>
              <w:jc w:val="center"/>
              <w:rPr>
                <w:rFonts w:cs="Arial"/>
                <w:b/>
                <w:sz w:val="18"/>
              </w:rPr>
            </w:pPr>
            <w:r w:rsidRPr="006C4824">
              <w:rPr>
                <w:rFonts w:cs="Arial"/>
                <w:b/>
                <w:sz w:val="18"/>
              </w:rPr>
              <w:t>DEPENDENCIA</w:t>
            </w:r>
          </w:p>
        </w:tc>
        <w:tc>
          <w:tcPr>
            <w:tcW w:w="1729" w:type="dxa"/>
            <w:vMerge w:val="restart"/>
            <w:shd w:val="clear" w:color="auto" w:fill="auto"/>
            <w:vAlign w:val="center"/>
          </w:tcPr>
          <w:p w14:paraId="4E447D5D" w14:textId="77777777" w:rsidR="00DC5510" w:rsidRPr="006C4824" w:rsidRDefault="00DC5510" w:rsidP="00760633">
            <w:pPr>
              <w:jc w:val="center"/>
              <w:rPr>
                <w:rFonts w:cs="Arial"/>
                <w:b/>
                <w:sz w:val="18"/>
              </w:rPr>
            </w:pPr>
            <w:r w:rsidRPr="006C4824">
              <w:rPr>
                <w:rFonts w:cs="Arial"/>
                <w:b/>
                <w:sz w:val="18"/>
              </w:rPr>
              <w:t>RESPONSABLE DE METAS</w:t>
            </w:r>
          </w:p>
        </w:tc>
      </w:tr>
      <w:tr w:rsidR="00DC5510" w:rsidRPr="006C4824" w14:paraId="2446D3FA" w14:textId="77777777" w:rsidTr="00AE7704">
        <w:trPr>
          <w:trHeight w:val="239"/>
          <w:tblHeader/>
        </w:trPr>
        <w:tc>
          <w:tcPr>
            <w:tcW w:w="880" w:type="dxa"/>
            <w:shd w:val="clear" w:color="auto" w:fill="auto"/>
            <w:vAlign w:val="center"/>
          </w:tcPr>
          <w:p w14:paraId="36AABFF1" w14:textId="77777777" w:rsidR="00DC5510" w:rsidRPr="006C4824" w:rsidRDefault="00DC5510" w:rsidP="009C0595">
            <w:pPr>
              <w:ind w:left="-83" w:right="-114" w:firstLine="83"/>
              <w:jc w:val="center"/>
              <w:rPr>
                <w:rFonts w:cs="Arial"/>
                <w:b/>
                <w:sz w:val="18"/>
              </w:rPr>
            </w:pPr>
            <w:r w:rsidRPr="006C4824">
              <w:rPr>
                <w:rFonts w:cs="Arial"/>
                <w:b/>
                <w:sz w:val="18"/>
              </w:rPr>
              <w:t>CÓDIGO</w:t>
            </w:r>
          </w:p>
        </w:tc>
        <w:tc>
          <w:tcPr>
            <w:tcW w:w="1842" w:type="dxa"/>
            <w:shd w:val="clear" w:color="auto" w:fill="auto"/>
            <w:vAlign w:val="center"/>
          </w:tcPr>
          <w:p w14:paraId="4F925405" w14:textId="77777777" w:rsidR="00DC5510" w:rsidRPr="006C4824" w:rsidRDefault="00DC5510" w:rsidP="00760633">
            <w:pPr>
              <w:jc w:val="center"/>
              <w:rPr>
                <w:rFonts w:cs="Arial"/>
                <w:b/>
                <w:sz w:val="18"/>
              </w:rPr>
            </w:pPr>
            <w:r w:rsidRPr="006C4824">
              <w:rPr>
                <w:rFonts w:cs="Arial"/>
                <w:b/>
                <w:sz w:val="18"/>
              </w:rPr>
              <w:t>DENOMINACIÓN</w:t>
            </w:r>
          </w:p>
        </w:tc>
        <w:tc>
          <w:tcPr>
            <w:tcW w:w="3402" w:type="dxa"/>
            <w:vMerge/>
            <w:shd w:val="clear" w:color="auto" w:fill="auto"/>
          </w:tcPr>
          <w:p w14:paraId="3BAE2AFE" w14:textId="77777777" w:rsidR="00DC5510" w:rsidRPr="006C4824" w:rsidRDefault="00DC5510" w:rsidP="00760633">
            <w:pPr>
              <w:jc w:val="both"/>
              <w:rPr>
                <w:rFonts w:cs="Arial"/>
                <w:b/>
                <w:sz w:val="18"/>
              </w:rPr>
            </w:pPr>
          </w:p>
        </w:tc>
        <w:tc>
          <w:tcPr>
            <w:tcW w:w="1701" w:type="dxa"/>
            <w:vMerge/>
          </w:tcPr>
          <w:p w14:paraId="23B430AF" w14:textId="77777777" w:rsidR="00DC5510" w:rsidRPr="006C4824" w:rsidRDefault="00DC5510" w:rsidP="00760633">
            <w:pPr>
              <w:jc w:val="center"/>
              <w:rPr>
                <w:rFonts w:cs="Arial"/>
                <w:b/>
                <w:sz w:val="18"/>
              </w:rPr>
            </w:pPr>
          </w:p>
        </w:tc>
        <w:tc>
          <w:tcPr>
            <w:tcW w:w="1729" w:type="dxa"/>
            <w:vMerge/>
            <w:shd w:val="clear" w:color="auto" w:fill="auto"/>
            <w:vAlign w:val="center"/>
          </w:tcPr>
          <w:p w14:paraId="52BC7E51" w14:textId="77777777" w:rsidR="00DC5510" w:rsidRPr="006C4824" w:rsidRDefault="00DC5510" w:rsidP="00760633">
            <w:pPr>
              <w:jc w:val="center"/>
              <w:rPr>
                <w:rFonts w:cs="Arial"/>
                <w:b/>
                <w:sz w:val="18"/>
              </w:rPr>
            </w:pPr>
          </w:p>
        </w:tc>
      </w:tr>
      <w:tr w:rsidR="00DC5510" w:rsidRPr="006C4824" w14:paraId="0ECABC55" w14:textId="77777777" w:rsidTr="00AE7704">
        <w:trPr>
          <w:trHeight w:val="882"/>
        </w:trPr>
        <w:tc>
          <w:tcPr>
            <w:tcW w:w="880" w:type="dxa"/>
            <w:vMerge w:val="restart"/>
            <w:shd w:val="clear" w:color="auto" w:fill="auto"/>
            <w:vAlign w:val="center"/>
          </w:tcPr>
          <w:p w14:paraId="4C3EDC89" w14:textId="1299BCDE" w:rsidR="00DC5510" w:rsidRPr="006C4824" w:rsidRDefault="00340953" w:rsidP="00760633">
            <w:pPr>
              <w:jc w:val="center"/>
              <w:rPr>
                <w:rFonts w:cs="Arial"/>
                <w:sz w:val="20"/>
              </w:rPr>
            </w:pPr>
            <w:r w:rsidRPr="006C4824">
              <w:rPr>
                <w:rFonts w:cs="Arial"/>
                <w:sz w:val="20"/>
              </w:rPr>
              <w:t>7627</w:t>
            </w:r>
          </w:p>
        </w:tc>
        <w:tc>
          <w:tcPr>
            <w:tcW w:w="1842" w:type="dxa"/>
            <w:vMerge w:val="restart"/>
            <w:shd w:val="clear" w:color="auto" w:fill="auto"/>
            <w:vAlign w:val="center"/>
          </w:tcPr>
          <w:p w14:paraId="6897B249" w14:textId="77777777" w:rsidR="00DC5510" w:rsidRPr="006C4824" w:rsidRDefault="00DC5510" w:rsidP="00760633">
            <w:pPr>
              <w:rPr>
                <w:rFonts w:cs="Arial"/>
                <w:sz w:val="20"/>
              </w:rPr>
            </w:pPr>
            <w:r w:rsidRPr="006C4824">
              <w:rPr>
                <w:rFonts w:cs="Arial"/>
                <w:sz w:val="20"/>
              </w:rPr>
              <w:t>FORTALECIMIENTO DEL SISTEMA INTEGRADO DE GESTIÓN</w:t>
            </w:r>
            <w:r w:rsidR="00340953" w:rsidRPr="006C4824">
              <w:rPr>
                <w:rFonts w:cs="Arial"/>
                <w:sz w:val="20"/>
              </w:rPr>
              <w:t>, MIPG Y DE</w:t>
            </w:r>
            <w:r w:rsidRPr="006C4824">
              <w:rPr>
                <w:rFonts w:cs="Arial"/>
                <w:sz w:val="20"/>
              </w:rPr>
              <w:t xml:space="preserve"> LA CAPACIDAD INSTITUCIONAL</w:t>
            </w:r>
          </w:p>
          <w:p w14:paraId="229F4EE2" w14:textId="6725B4BF" w:rsidR="00C63AE3" w:rsidRPr="006C4824" w:rsidRDefault="00C63AE3" w:rsidP="00760633">
            <w:pPr>
              <w:rPr>
                <w:rFonts w:cs="Arial"/>
                <w:sz w:val="20"/>
              </w:rPr>
            </w:pPr>
            <w:r w:rsidRPr="006C4824">
              <w:rPr>
                <w:rFonts w:cs="Arial"/>
                <w:sz w:val="20"/>
              </w:rPr>
              <w:t>Bogotá.</w:t>
            </w:r>
          </w:p>
        </w:tc>
        <w:tc>
          <w:tcPr>
            <w:tcW w:w="3402" w:type="dxa"/>
            <w:shd w:val="clear" w:color="auto" w:fill="auto"/>
            <w:vAlign w:val="center"/>
          </w:tcPr>
          <w:p w14:paraId="54A20925" w14:textId="7BB373D3" w:rsidR="00DC5510" w:rsidRPr="00343D09" w:rsidRDefault="00DC5510" w:rsidP="00760633">
            <w:pPr>
              <w:jc w:val="both"/>
              <w:rPr>
                <w:rFonts w:cs="Arial"/>
                <w:sz w:val="18"/>
                <w:szCs w:val="18"/>
              </w:rPr>
            </w:pPr>
            <w:r w:rsidRPr="00343D09">
              <w:rPr>
                <w:rFonts w:cs="Arial"/>
                <w:sz w:val="18"/>
                <w:szCs w:val="18"/>
              </w:rPr>
              <w:t xml:space="preserve">META 1. </w:t>
            </w:r>
            <w:r w:rsidR="0076633F" w:rsidRPr="00343D09">
              <w:rPr>
                <w:rFonts w:cs="Arial"/>
                <w:bCs/>
                <w:sz w:val="18"/>
                <w:szCs w:val="18"/>
              </w:rPr>
              <w:t xml:space="preserve">Ejecutar </w:t>
            </w:r>
            <w:r w:rsidR="000C7C95" w:rsidRPr="00343D09">
              <w:rPr>
                <w:rFonts w:cs="Arial"/>
                <w:bCs/>
                <w:sz w:val="18"/>
                <w:szCs w:val="18"/>
              </w:rPr>
              <w:t>estrategias para fortalecer el Sistema Integrado de Gestión SIG, MIPG en la Contraloría de Bogotá D.C.</w:t>
            </w:r>
          </w:p>
        </w:tc>
        <w:tc>
          <w:tcPr>
            <w:tcW w:w="1701" w:type="dxa"/>
            <w:vAlign w:val="center"/>
          </w:tcPr>
          <w:p w14:paraId="6745B07F" w14:textId="77777777" w:rsidR="00DC5510" w:rsidRPr="006C4824" w:rsidRDefault="00DC5510" w:rsidP="00760633">
            <w:pPr>
              <w:jc w:val="both"/>
              <w:rPr>
                <w:rFonts w:cs="Arial"/>
                <w:sz w:val="20"/>
              </w:rPr>
            </w:pPr>
            <w:r w:rsidRPr="006C4824">
              <w:rPr>
                <w:rFonts w:cs="Arial"/>
                <w:sz w:val="20"/>
              </w:rPr>
              <w:t>Dirección de Planeación</w:t>
            </w:r>
          </w:p>
        </w:tc>
        <w:tc>
          <w:tcPr>
            <w:tcW w:w="1729" w:type="dxa"/>
            <w:shd w:val="clear" w:color="auto" w:fill="auto"/>
            <w:vAlign w:val="center"/>
          </w:tcPr>
          <w:p w14:paraId="7790F317" w14:textId="77777777" w:rsidR="00DC5510" w:rsidRPr="006C4824" w:rsidRDefault="00DC5510" w:rsidP="00760633">
            <w:pPr>
              <w:jc w:val="both"/>
              <w:rPr>
                <w:rFonts w:cs="Arial"/>
                <w:sz w:val="20"/>
              </w:rPr>
            </w:pPr>
            <w:r w:rsidRPr="006C4824">
              <w:rPr>
                <w:rFonts w:cs="Arial"/>
                <w:sz w:val="20"/>
              </w:rPr>
              <w:t>Director Técnico</w:t>
            </w:r>
          </w:p>
        </w:tc>
      </w:tr>
      <w:tr w:rsidR="00DC5510" w:rsidRPr="006C4824" w14:paraId="2798854B" w14:textId="77777777" w:rsidTr="00AE7704">
        <w:trPr>
          <w:trHeight w:val="854"/>
        </w:trPr>
        <w:tc>
          <w:tcPr>
            <w:tcW w:w="880" w:type="dxa"/>
            <w:vMerge/>
            <w:shd w:val="clear" w:color="auto" w:fill="auto"/>
            <w:vAlign w:val="center"/>
          </w:tcPr>
          <w:p w14:paraId="12A7CFD7" w14:textId="77777777" w:rsidR="00DC5510" w:rsidRPr="006C4824" w:rsidRDefault="00DC5510" w:rsidP="00760633">
            <w:pPr>
              <w:jc w:val="center"/>
              <w:rPr>
                <w:rFonts w:cs="Arial"/>
                <w:sz w:val="20"/>
              </w:rPr>
            </w:pPr>
          </w:p>
        </w:tc>
        <w:tc>
          <w:tcPr>
            <w:tcW w:w="1842" w:type="dxa"/>
            <w:vMerge/>
            <w:shd w:val="clear" w:color="auto" w:fill="auto"/>
            <w:vAlign w:val="center"/>
          </w:tcPr>
          <w:p w14:paraId="4ADD1F1B" w14:textId="77777777" w:rsidR="00DC5510" w:rsidRPr="006C4824" w:rsidRDefault="00DC5510" w:rsidP="00760633">
            <w:pPr>
              <w:jc w:val="both"/>
              <w:rPr>
                <w:rFonts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14:paraId="1FFF2AE6" w14:textId="00FFA731" w:rsidR="00DC5510" w:rsidRPr="00343D09" w:rsidRDefault="00DC5510" w:rsidP="00760633">
            <w:pPr>
              <w:jc w:val="both"/>
              <w:rPr>
                <w:rFonts w:cs="Arial"/>
                <w:sz w:val="18"/>
                <w:szCs w:val="18"/>
              </w:rPr>
            </w:pPr>
            <w:r w:rsidRPr="00343D09">
              <w:rPr>
                <w:rFonts w:cs="Arial"/>
                <w:sz w:val="18"/>
                <w:szCs w:val="18"/>
              </w:rPr>
              <w:t>META 2.</w:t>
            </w:r>
            <w:r w:rsidR="0076633F" w:rsidRPr="00343D09">
              <w:rPr>
                <w:rFonts w:cs="Arial"/>
                <w:bCs/>
                <w:sz w:val="18"/>
                <w:szCs w:val="18"/>
              </w:rPr>
              <w:t xml:space="preserve"> Implementar </w:t>
            </w:r>
            <w:r w:rsidR="000C7C95" w:rsidRPr="00343D09">
              <w:rPr>
                <w:rFonts w:cs="Arial"/>
                <w:bCs/>
                <w:sz w:val="18"/>
                <w:szCs w:val="18"/>
              </w:rPr>
              <w:t>programas ambientales establecidos en el Plan Institucional de Gestión Ambiental PIGA</w:t>
            </w:r>
            <w:r w:rsidRPr="00343D09">
              <w:rPr>
                <w:rFonts w:cs="Arial"/>
                <w:sz w:val="18"/>
                <w:szCs w:val="18"/>
              </w:rPr>
              <w:t>.</w:t>
            </w:r>
          </w:p>
        </w:tc>
        <w:tc>
          <w:tcPr>
            <w:tcW w:w="1701" w:type="dxa"/>
            <w:tcBorders>
              <w:top w:val="single" w:sz="4" w:space="0" w:color="auto"/>
              <w:bottom w:val="single" w:sz="4" w:space="0" w:color="auto"/>
              <w:right w:val="single" w:sz="4" w:space="0" w:color="auto"/>
            </w:tcBorders>
            <w:vAlign w:val="center"/>
          </w:tcPr>
          <w:p w14:paraId="1B1D7619" w14:textId="77777777" w:rsidR="00DC5510" w:rsidRPr="006C4824" w:rsidRDefault="00DC5510" w:rsidP="00760633">
            <w:pPr>
              <w:jc w:val="both"/>
              <w:rPr>
                <w:rFonts w:cs="Arial"/>
                <w:sz w:val="20"/>
              </w:rPr>
            </w:pPr>
            <w:r w:rsidRPr="006C4824">
              <w:rPr>
                <w:rFonts w:cs="Arial"/>
                <w:sz w:val="20"/>
              </w:rPr>
              <w:t>Dirección Administrativa y Financiera.</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54486DEE" w14:textId="77777777" w:rsidR="00263247" w:rsidRPr="006C4824" w:rsidRDefault="00DC5510" w:rsidP="00760633">
            <w:pPr>
              <w:jc w:val="both"/>
              <w:rPr>
                <w:rFonts w:cs="Arial"/>
                <w:sz w:val="20"/>
              </w:rPr>
            </w:pPr>
            <w:r w:rsidRPr="006C4824">
              <w:rPr>
                <w:rFonts w:cs="Arial"/>
                <w:sz w:val="20"/>
              </w:rPr>
              <w:t xml:space="preserve">Director Administrativo  </w:t>
            </w:r>
          </w:p>
          <w:p w14:paraId="79AE1CEC" w14:textId="77777777" w:rsidR="00DC5510" w:rsidRPr="006C4824" w:rsidRDefault="00DC5510" w:rsidP="00263247">
            <w:pPr>
              <w:rPr>
                <w:rFonts w:cs="Arial"/>
                <w:sz w:val="20"/>
              </w:rPr>
            </w:pPr>
          </w:p>
        </w:tc>
      </w:tr>
      <w:tr w:rsidR="00DC5510" w:rsidRPr="006C4824" w14:paraId="4B21A40E" w14:textId="77777777" w:rsidTr="00AE7704">
        <w:trPr>
          <w:trHeight w:val="982"/>
        </w:trPr>
        <w:tc>
          <w:tcPr>
            <w:tcW w:w="880" w:type="dxa"/>
            <w:vMerge/>
            <w:shd w:val="clear" w:color="auto" w:fill="auto"/>
            <w:vAlign w:val="center"/>
          </w:tcPr>
          <w:p w14:paraId="213E55F4" w14:textId="77777777" w:rsidR="00DC5510" w:rsidRPr="006C4824" w:rsidRDefault="00DC5510" w:rsidP="00760633">
            <w:pPr>
              <w:jc w:val="center"/>
              <w:rPr>
                <w:rFonts w:cs="Arial"/>
                <w:sz w:val="20"/>
              </w:rPr>
            </w:pPr>
          </w:p>
        </w:tc>
        <w:tc>
          <w:tcPr>
            <w:tcW w:w="1842" w:type="dxa"/>
            <w:vMerge/>
            <w:shd w:val="clear" w:color="auto" w:fill="auto"/>
          </w:tcPr>
          <w:p w14:paraId="6F7444F5" w14:textId="77777777" w:rsidR="00DC5510" w:rsidRPr="006C4824" w:rsidRDefault="00DC5510" w:rsidP="00760633">
            <w:pPr>
              <w:jc w:val="both"/>
              <w:rPr>
                <w:rFonts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14:paraId="5A866A9B" w14:textId="0A2EFD2B" w:rsidR="00DC5510" w:rsidRPr="00343D09" w:rsidRDefault="00DC5510" w:rsidP="00760633">
            <w:pPr>
              <w:jc w:val="both"/>
              <w:rPr>
                <w:rFonts w:cs="Arial"/>
                <w:sz w:val="18"/>
                <w:szCs w:val="18"/>
              </w:rPr>
            </w:pPr>
            <w:r w:rsidRPr="00343D09">
              <w:rPr>
                <w:rFonts w:cs="Arial"/>
                <w:sz w:val="18"/>
                <w:szCs w:val="18"/>
              </w:rPr>
              <w:t xml:space="preserve">META 3. </w:t>
            </w:r>
            <w:r w:rsidR="0076633F" w:rsidRPr="00343D09">
              <w:rPr>
                <w:rFonts w:cs="Arial"/>
                <w:bCs/>
                <w:sz w:val="18"/>
                <w:szCs w:val="18"/>
              </w:rPr>
              <w:t xml:space="preserve">Desarrollar </w:t>
            </w:r>
            <w:r w:rsidR="000C7C95" w:rsidRPr="00343D09">
              <w:rPr>
                <w:rFonts w:cs="Arial"/>
                <w:bCs/>
                <w:sz w:val="18"/>
                <w:szCs w:val="18"/>
              </w:rPr>
              <w:t>estrategias para intervenir el acervo documental, la gestión documental y el cumplimiento de la ley de archivos en la Contraloría de Bogotá D.C.</w:t>
            </w:r>
          </w:p>
        </w:tc>
        <w:tc>
          <w:tcPr>
            <w:tcW w:w="1701" w:type="dxa"/>
            <w:tcBorders>
              <w:top w:val="single" w:sz="4" w:space="0" w:color="auto"/>
              <w:bottom w:val="single" w:sz="4" w:space="0" w:color="auto"/>
              <w:right w:val="single" w:sz="4" w:space="0" w:color="auto"/>
            </w:tcBorders>
            <w:vAlign w:val="center"/>
          </w:tcPr>
          <w:p w14:paraId="71B4A308" w14:textId="77777777" w:rsidR="00DC5510" w:rsidRPr="006C4824" w:rsidRDefault="00DC5510" w:rsidP="00760633">
            <w:pPr>
              <w:jc w:val="both"/>
              <w:rPr>
                <w:rFonts w:cs="Arial"/>
                <w:sz w:val="20"/>
              </w:rPr>
            </w:pPr>
            <w:r w:rsidRPr="006C4824">
              <w:rPr>
                <w:rFonts w:cs="Arial"/>
                <w:sz w:val="20"/>
              </w:rPr>
              <w:t>Dirección Administrativa y Financiera.</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39DF6B3C" w14:textId="77777777" w:rsidR="00DC5510" w:rsidRPr="006C4824" w:rsidRDefault="00DC5510" w:rsidP="00760633">
            <w:pPr>
              <w:jc w:val="both"/>
              <w:rPr>
                <w:rFonts w:cs="Arial"/>
                <w:sz w:val="20"/>
              </w:rPr>
            </w:pPr>
            <w:r w:rsidRPr="006C4824">
              <w:rPr>
                <w:rFonts w:cs="Arial"/>
                <w:sz w:val="20"/>
              </w:rPr>
              <w:t xml:space="preserve">Director Administrativo  </w:t>
            </w:r>
          </w:p>
        </w:tc>
      </w:tr>
      <w:tr w:rsidR="00340953" w:rsidRPr="006C4824" w14:paraId="49847501" w14:textId="77777777" w:rsidTr="00AE7704">
        <w:trPr>
          <w:trHeight w:val="982"/>
        </w:trPr>
        <w:tc>
          <w:tcPr>
            <w:tcW w:w="880" w:type="dxa"/>
            <w:vMerge/>
            <w:shd w:val="clear" w:color="auto" w:fill="auto"/>
            <w:vAlign w:val="center"/>
          </w:tcPr>
          <w:p w14:paraId="2B9FB368" w14:textId="77777777" w:rsidR="00340953" w:rsidRPr="006C4824" w:rsidRDefault="00340953" w:rsidP="00340953">
            <w:pPr>
              <w:jc w:val="center"/>
              <w:rPr>
                <w:rFonts w:cs="Arial"/>
                <w:sz w:val="20"/>
              </w:rPr>
            </w:pPr>
          </w:p>
        </w:tc>
        <w:tc>
          <w:tcPr>
            <w:tcW w:w="1842" w:type="dxa"/>
            <w:vMerge/>
            <w:shd w:val="clear" w:color="auto" w:fill="auto"/>
          </w:tcPr>
          <w:p w14:paraId="28B279C5" w14:textId="77777777" w:rsidR="00340953" w:rsidRPr="006C4824" w:rsidRDefault="00340953" w:rsidP="00340953">
            <w:pPr>
              <w:jc w:val="both"/>
              <w:rPr>
                <w:rFonts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14:paraId="61F63E00" w14:textId="3D2A8FFE" w:rsidR="00340953" w:rsidRPr="00343D09" w:rsidRDefault="00340953" w:rsidP="00340953">
            <w:pPr>
              <w:jc w:val="both"/>
              <w:rPr>
                <w:rFonts w:cs="Arial"/>
                <w:sz w:val="18"/>
                <w:szCs w:val="18"/>
              </w:rPr>
            </w:pPr>
            <w:r w:rsidRPr="00343D09">
              <w:rPr>
                <w:rFonts w:cs="Arial"/>
                <w:sz w:val="18"/>
                <w:szCs w:val="18"/>
              </w:rPr>
              <w:t xml:space="preserve">META 4: </w:t>
            </w:r>
            <w:r w:rsidR="0076633F" w:rsidRPr="00343D09">
              <w:rPr>
                <w:rFonts w:cs="Arial"/>
                <w:bCs/>
                <w:sz w:val="18"/>
                <w:szCs w:val="18"/>
              </w:rPr>
              <w:t xml:space="preserve">Implementar </w:t>
            </w:r>
            <w:r w:rsidR="000C7C95" w:rsidRPr="00343D09">
              <w:rPr>
                <w:rFonts w:cs="Arial"/>
                <w:bCs/>
                <w:sz w:val="18"/>
                <w:szCs w:val="18"/>
              </w:rPr>
              <w:t>estrategias para incorporar los ODS en el ejercicio del Control Fiscal y la adhesión al Pacto Global de la Contraloría de Bogotá D.C</w:t>
            </w:r>
            <w:r w:rsidR="000C7C95" w:rsidRPr="00343D09">
              <w:rPr>
                <w:rFonts w:cs="Arial"/>
                <w:color w:val="000000"/>
                <w:sz w:val="18"/>
                <w:szCs w:val="18"/>
              </w:rPr>
              <w:t>.</w:t>
            </w:r>
          </w:p>
        </w:tc>
        <w:tc>
          <w:tcPr>
            <w:tcW w:w="1701" w:type="dxa"/>
            <w:tcBorders>
              <w:top w:val="single" w:sz="4" w:space="0" w:color="auto"/>
              <w:bottom w:val="single" w:sz="4" w:space="0" w:color="auto"/>
              <w:right w:val="single" w:sz="4" w:space="0" w:color="auto"/>
            </w:tcBorders>
          </w:tcPr>
          <w:p w14:paraId="3EB5721F" w14:textId="0A1C4065" w:rsidR="00340953" w:rsidRPr="006C4824" w:rsidRDefault="00340953" w:rsidP="00340953">
            <w:pPr>
              <w:jc w:val="both"/>
              <w:rPr>
                <w:rFonts w:cs="Arial"/>
                <w:sz w:val="20"/>
              </w:rPr>
            </w:pPr>
            <w:r w:rsidRPr="006C4824">
              <w:rPr>
                <w:rFonts w:cs="Arial"/>
                <w:sz w:val="20"/>
              </w:rPr>
              <w:t>Despacho del Contralor Auxiliar.</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78DF2440" w14:textId="570F6057" w:rsidR="00340953" w:rsidRPr="006C4824" w:rsidRDefault="00340953" w:rsidP="00340953">
            <w:pPr>
              <w:jc w:val="both"/>
              <w:rPr>
                <w:rFonts w:cs="Arial"/>
                <w:sz w:val="20"/>
              </w:rPr>
            </w:pPr>
            <w:r w:rsidRPr="006C4824">
              <w:rPr>
                <w:rFonts w:cs="Arial"/>
                <w:sz w:val="20"/>
              </w:rPr>
              <w:t>Contralor</w:t>
            </w:r>
            <w:r w:rsidR="00A960AB" w:rsidRPr="006C4824">
              <w:rPr>
                <w:rFonts w:cs="Arial"/>
                <w:sz w:val="20"/>
              </w:rPr>
              <w:t>a</w:t>
            </w:r>
            <w:r w:rsidRPr="006C4824">
              <w:rPr>
                <w:rFonts w:cs="Arial"/>
                <w:sz w:val="20"/>
              </w:rPr>
              <w:t xml:space="preserve"> Auxiliar. </w:t>
            </w:r>
          </w:p>
          <w:p w14:paraId="51E7ED39" w14:textId="77777777" w:rsidR="00340953" w:rsidRPr="006C4824" w:rsidRDefault="00340953" w:rsidP="00340953">
            <w:pPr>
              <w:jc w:val="both"/>
              <w:rPr>
                <w:rFonts w:cs="Arial"/>
                <w:sz w:val="20"/>
              </w:rPr>
            </w:pPr>
          </w:p>
        </w:tc>
      </w:tr>
      <w:tr w:rsidR="00340953" w:rsidRPr="006C4824" w14:paraId="0175DC3D" w14:textId="77777777" w:rsidTr="00AE7704">
        <w:trPr>
          <w:trHeight w:val="738"/>
        </w:trPr>
        <w:tc>
          <w:tcPr>
            <w:tcW w:w="880" w:type="dxa"/>
            <w:vMerge/>
            <w:shd w:val="clear" w:color="auto" w:fill="auto"/>
            <w:vAlign w:val="center"/>
          </w:tcPr>
          <w:p w14:paraId="7D8FC982" w14:textId="77777777" w:rsidR="00340953" w:rsidRPr="006C4824" w:rsidRDefault="00340953" w:rsidP="00340953">
            <w:pPr>
              <w:jc w:val="center"/>
              <w:rPr>
                <w:rFonts w:cs="Arial"/>
                <w:sz w:val="20"/>
              </w:rPr>
            </w:pPr>
          </w:p>
        </w:tc>
        <w:tc>
          <w:tcPr>
            <w:tcW w:w="1842" w:type="dxa"/>
            <w:vMerge/>
            <w:shd w:val="clear" w:color="auto" w:fill="auto"/>
          </w:tcPr>
          <w:p w14:paraId="10328407" w14:textId="77777777" w:rsidR="00340953" w:rsidRPr="006C4824" w:rsidRDefault="00340953" w:rsidP="00340953">
            <w:pPr>
              <w:jc w:val="both"/>
              <w:rPr>
                <w:rFonts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14:paraId="7CFFC77F" w14:textId="2EC22DC7" w:rsidR="00340953" w:rsidRPr="00343D09" w:rsidRDefault="00340953" w:rsidP="000C7C95">
            <w:pPr>
              <w:rPr>
                <w:rFonts w:cs="Arial"/>
                <w:bCs/>
                <w:sz w:val="18"/>
                <w:szCs w:val="18"/>
              </w:rPr>
            </w:pPr>
            <w:r w:rsidRPr="00343D09">
              <w:rPr>
                <w:rFonts w:cs="Arial"/>
                <w:sz w:val="18"/>
                <w:szCs w:val="18"/>
              </w:rPr>
              <w:t xml:space="preserve">META 5: </w:t>
            </w:r>
            <w:r w:rsidR="0076633F" w:rsidRPr="00343D09">
              <w:rPr>
                <w:rFonts w:cs="Arial"/>
                <w:bCs/>
                <w:sz w:val="18"/>
                <w:szCs w:val="18"/>
              </w:rPr>
              <w:t xml:space="preserve">Realizar </w:t>
            </w:r>
            <w:r w:rsidR="000C7C95" w:rsidRPr="00343D09">
              <w:rPr>
                <w:rFonts w:cs="Arial"/>
                <w:bCs/>
                <w:sz w:val="18"/>
                <w:szCs w:val="18"/>
              </w:rPr>
              <w:t>documentos de análisis de información basados en BIG Data.</w:t>
            </w:r>
          </w:p>
        </w:tc>
        <w:tc>
          <w:tcPr>
            <w:tcW w:w="1701" w:type="dxa"/>
            <w:tcBorders>
              <w:top w:val="single" w:sz="4" w:space="0" w:color="auto"/>
              <w:bottom w:val="single" w:sz="4" w:space="0" w:color="auto"/>
              <w:right w:val="single" w:sz="4" w:space="0" w:color="auto"/>
            </w:tcBorders>
          </w:tcPr>
          <w:p w14:paraId="7B9553DC" w14:textId="4D25773B" w:rsidR="00340953" w:rsidRPr="006C4824" w:rsidRDefault="00340953" w:rsidP="00340953">
            <w:pPr>
              <w:jc w:val="both"/>
              <w:rPr>
                <w:rFonts w:cs="Arial"/>
                <w:sz w:val="20"/>
              </w:rPr>
            </w:pPr>
            <w:r w:rsidRPr="006C4824">
              <w:rPr>
                <w:rFonts w:cs="Arial"/>
                <w:sz w:val="20"/>
              </w:rPr>
              <w:t>Despacho del Contralor Auxiliar.</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315BE84D" w14:textId="03EFDAAD" w:rsidR="00340953" w:rsidRPr="006C4824" w:rsidRDefault="00340953" w:rsidP="00340953">
            <w:pPr>
              <w:jc w:val="both"/>
              <w:rPr>
                <w:rFonts w:cs="Arial"/>
                <w:sz w:val="20"/>
              </w:rPr>
            </w:pPr>
            <w:r w:rsidRPr="006C4824">
              <w:rPr>
                <w:rFonts w:cs="Arial"/>
                <w:sz w:val="20"/>
              </w:rPr>
              <w:t>Contralor</w:t>
            </w:r>
            <w:r w:rsidR="00A960AB" w:rsidRPr="006C4824">
              <w:rPr>
                <w:rFonts w:cs="Arial"/>
                <w:sz w:val="20"/>
              </w:rPr>
              <w:t>a</w:t>
            </w:r>
            <w:r w:rsidRPr="006C4824">
              <w:rPr>
                <w:rFonts w:cs="Arial"/>
                <w:sz w:val="20"/>
              </w:rPr>
              <w:t xml:space="preserve"> Auxiliar. </w:t>
            </w:r>
          </w:p>
          <w:p w14:paraId="2ABF2186" w14:textId="77777777" w:rsidR="00340953" w:rsidRPr="006C4824" w:rsidRDefault="00340953" w:rsidP="00340953">
            <w:pPr>
              <w:jc w:val="both"/>
              <w:rPr>
                <w:rFonts w:cs="Arial"/>
                <w:sz w:val="20"/>
              </w:rPr>
            </w:pPr>
          </w:p>
        </w:tc>
      </w:tr>
      <w:tr w:rsidR="00DC5510" w:rsidRPr="006C4824" w14:paraId="6615CEBA" w14:textId="77777777" w:rsidTr="00AE7704">
        <w:trPr>
          <w:trHeight w:val="802"/>
        </w:trPr>
        <w:tc>
          <w:tcPr>
            <w:tcW w:w="880" w:type="dxa"/>
            <w:vMerge/>
            <w:shd w:val="clear" w:color="auto" w:fill="auto"/>
            <w:vAlign w:val="center"/>
          </w:tcPr>
          <w:p w14:paraId="2060F0D9" w14:textId="77777777" w:rsidR="00DC5510" w:rsidRPr="006C4824" w:rsidRDefault="00DC5510" w:rsidP="00760633">
            <w:pPr>
              <w:jc w:val="center"/>
              <w:rPr>
                <w:rFonts w:cs="Arial"/>
                <w:sz w:val="20"/>
              </w:rPr>
            </w:pPr>
          </w:p>
        </w:tc>
        <w:tc>
          <w:tcPr>
            <w:tcW w:w="1842" w:type="dxa"/>
            <w:vMerge/>
            <w:shd w:val="clear" w:color="auto" w:fill="auto"/>
          </w:tcPr>
          <w:p w14:paraId="42048B13" w14:textId="77777777" w:rsidR="00DC5510" w:rsidRPr="006C4824" w:rsidRDefault="00DC5510" w:rsidP="00760633">
            <w:pPr>
              <w:jc w:val="both"/>
              <w:rPr>
                <w:rFonts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14:paraId="29DDB32C" w14:textId="54AAE88F" w:rsidR="00DC5510" w:rsidRPr="00343D09" w:rsidRDefault="00DC5510" w:rsidP="0076633F">
            <w:pPr>
              <w:jc w:val="both"/>
              <w:rPr>
                <w:rFonts w:cs="Arial"/>
                <w:sz w:val="18"/>
                <w:szCs w:val="18"/>
              </w:rPr>
            </w:pPr>
            <w:r w:rsidRPr="00343D09">
              <w:rPr>
                <w:rFonts w:cs="Arial"/>
                <w:sz w:val="18"/>
                <w:szCs w:val="18"/>
              </w:rPr>
              <w:t xml:space="preserve">META </w:t>
            </w:r>
            <w:r w:rsidR="00340953" w:rsidRPr="00343D09">
              <w:rPr>
                <w:rFonts w:cs="Arial"/>
                <w:sz w:val="18"/>
                <w:szCs w:val="18"/>
              </w:rPr>
              <w:t>6</w:t>
            </w:r>
            <w:r w:rsidRPr="00343D09">
              <w:rPr>
                <w:rFonts w:cs="Arial"/>
                <w:sz w:val="18"/>
                <w:szCs w:val="18"/>
              </w:rPr>
              <w:t xml:space="preserve">. </w:t>
            </w:r>
            <w:r w:rsidR="008234C9" w:rsidRPr="00343D09">
              <w:rPr>
                <w:rFonts w:cs="Arial"/>
                <w:bCs/>
                <w:sz w:val="18"/>
                <w:szCs w:val="18"/>
              </w:rPr>
              <w:t>Apoyar</w:t>
            </w:r>
            <w:r w:rsidR="00251B6F">
              <w:rPr>
                <w:rFonts w:cs="Arial"/>
                <w:bCs/>
                <w:sz w:val="18"/>
                <w:szCs w:val="18"/>
              </w:rPr>
              <w:t xml:space="preserve"> 100 porciento</w:t>
            </w:r>
            <w:r w:rsidR="008234C9" w:rsidRPr="00343D09">
              <w:rPr>
                <w:rFonts w:cs="Arial"/>
                <w:bCs/>
                <w:sz w:val="18"/>
                <w:szCs w:val="18"/>
              </w:rPr>
              <w:t xml:space="preserve"> los Procesos de Responsabilidad Fiscal activos en su sustanciación de conformidad con la Ley vigente, y las actividades conexas, para minimizar las prescripciones.</w:t>
            </w:r>
          </w:p>
        </w:tc>
        <w:tc>
          <w:tcPr>
            <w:tcW w:w="1701" w:type="dxa"/>
            <w:tcBorders>
              <w:top w:val="single" w:sz="4" w:space="0" w:color="auto"/>
              <w:bottom w:val="single" w:sz="4" w:space="0" w:color="auto"/>
              <w:right w:val="single" w:sz="4" w:space="0" w:color="auto"/>
            </w:tcBorders>
          </w:tcPr>
          <w:p w14:paraId="392F5B3A" w14:textId="77777777" w:rsidR="00DC5510" w:rsidRPr="006C4824" w:rsidRDefault="00DC5510" w:rsidP="00760633">
            <w:pPr>
              <w:jc w:val="both"/>
              <w:rPr>
                <w:rFonts w:cs="Arial"/>
                <w:sz w:val="20"/>
              </w:rPr>
            </w:pPr>
            <w:r w:rsidRPr="00AE7704">
              <w:rPr>
                <w:rFonts w:cs="Arial"/>
                <w:sz w:val="18"/>
                <w:szCs w:val="18"/>
              </w:rPr>
              <w:t>Dirección de Responsabilidad Fiscal y Jurisdicción Coactiva.</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68CB9B68" w14:textId="77777777" w:rsidR="00DC5510" w:rsidRPr="006C4824" w:rsidRDefault="00DC5510" w:rsidP="00760633">
            <w:pPr>
              <w:jc w:val="both"/>
              <w:rPr>
                <w:rFonts w:cs="Arial"/>
                <w:sz w:val="20"/>
              </w:rPr>
            </w:pPr>
            <w:r w:rsidRPr="006C4824">
              <w:rPr>
                <w:rFonts w:cs="Arial"/>
                <w:sz w:val="20"/>
              </w:rPr>
              <w:t>Director Técnico.</w:t>
            </w:r>
          </w:p>
        </w:tc>
      </w:tr>
      <w:tr w:rsidR="0065326D" w:rsidRPr="006C4824" w14:paraId="43826C1E" w14:textId="77777777" w:rsidTr="00AE7704">
        <w:trPr>
          <w:trHeight w:val="543"/>
        </w:trPr>
        <w:tc>
          <w:tcPr>
            <w:tcW w:w="880" w:type="dxa"/>
            <w:vMerge/>
            <w:tcBorders>
              <w:bottom w:val="single" w:sz="4" w:space="0" w:color="auto"/>
            </w:tcBorders>
            <w:shd w:val="clear" w:color="auto" w:fill="auto"/>
            <w:vAlign w:val="center"/>
          </w:tcPr>
          <w:p w14:paraId="6DA8AFA0" w14:textId="77777777" w:rsidR="0065326D" w:rsidRPr="006C4824" w:rsidRDefault="0065326D" w:rsidP="0065326D">
            <w:pPr>
              <w:jc w:val="center"/>
              <w:rPr>
                <w:rFonts w:cs="Arial"/>
                <w:sz w:val="20"/>
              </w:rPr>
            </w:pPr>
          </w:p>
        </w:tc>
        <w:tc>
          <w:tcPr>
            <w:tcW w:w="1842" w:type="dxa"/>
            <w:vMerge/>
            <w:tcBorders>
              <w:bottom w:val="single" w:sz="4" w:space="0" w:color="auto"/>
            </w:tcBorders>
            <w:shd w:val="clear" w:color="auto" w:fill="auto"/>
          </w:tcPr>
          <w:p w14:paraId="7B668934" w14:textId="77777777" w:rsidR="0065326D" w:rsidRPr="006C4824" w:rsidRDefault="0065326D" w:rsidP="0065326D">
            <w:pPr>
              <w:jc w:val="both"/>
              <w:rPr>
                <w:rFonts w:cs="Arial"/>
                <w:sz w:val="20"/>
              </w:rPr>
            </w:pPr>
          </w:p>
        </w:tc>
        <w:tc>
          <w:tcPr>
            <w:tcW w:w="3402" w:type="dxa"/>
            <w:tcBorders>
              <w:top w:val="single" w:sz="4" w:space="0" w:color="auto"/>
              <w:bottom w:val="single" w:sz="4" w:space="0" w:color="auto"/>
              <w:right w:val="single" w:sz="4" w:space="0" w:color="auto"/>
            </w:tcBorders>
            <w:shd w:val="clear" w:color="auto" w:fill="auto"/>
            <w:vAlign w:val="center"/>
          </w:tcPr>
          <w:p w14:paraId="27AA884D" w14:textId="2A47CE0D" w:rsidR="0065326D" w:rsidRPr="00343D09" w:rsidRDefault="0065326D" w:rsidP="003A18AE">
            <w:pPr>
              <w:rPr>
                <w:rFonts w:cs="Arial"/>
                <w:sz w:val="18"/>
                <w:szCs w:val="18"/>
              </w:rPr>
            </w:pPr>
            <w:r w:rsidRPr="00343D09">
              <w:rPr>
                <w:rFonts w:cs="Arial"/>
                <w:sz w:val="18"/>
                <w:szCs w:val="18"/>
              </w:rPr>
              <w:t xml:space="preserve">META </w:t>
            </w:r>
            <w:r w:rsidR="00340953" w:rsidRPr="00343D09">
              <w:rPr>
                <w:rFonts w:cs="Arial"/>
                <w:sz w:val="18"/>
                <w:szCs w:val="18"/>
              </w:rPr>
              <w:t>7</w:t>
            </w:r>
            <w:r w:rsidRPr="00343D09">
              <w:rPr>
                <w:rFonts w:cs="Arial"/>
                <w:sz w:val="18"/>
                <w:szCs w:val="18"/>
              </w:rPr>
              <w:t xml:space="preserve">. </w:t>
            </w:r>
            <w:r w:rsidR="008234C9" w:rsidRPr="00343D09">
              <w:rPr>
                <w:rFonts w:cs="Arial"/>
                <w:bCs/>
                <w:sz w:val="18"/>
                <w:szCs w:val="18"/>
              </w:rPr>
              <w:t xml:space="preserve">Apoyar </w:t>
            </w:r>
            <w:r w:rsidR="00476339" w:rsidRPr="00343D09">
              <w:rPr>
                <w:rFonts w:cs="Arial"/>
                <w:bCs/>
                <w:sz w:val="18"/>
                <w:szCs w:val="18"/>
              </w:rPr>
              <w:t xml:space="preserve">100 </w:t>
            </w:r>
            <w:r w:rsidR="008234C9" w:rsidRPr="00343D09">
              <w:rPr>
                <w:rFonts w:cs="Arial"/>
                <w:bCs/>
                <w:sz w:val="18"/>
                <w:szCs w:val="18"/>
              </w:rPr>
              <w:t>porciento la ejecución del Plan de Auditoria Distrital del Proceso de Vigilancia y Control a la Gestión Fiscal.</w:t>
            </w:r>
          </w:p>
        </w:tc>
        <w:tc>
          <w:tcPr>
            <w:tcW w:w="1701" w:type="dxa"/>
            <w:tcBorders>
              <w:top w:val="single" w:sz="4" w:space="0" w:color="auto"/>
              <w:bottom w:val="single" w:sz="4" w:space="0" w:color="auto"/>
              <w:right w:val="single" w:sz="4" w:space="0" w:color="auto"/>
            </w:tcBorders>
          </w:tcPr>
          <w:p w14:paraId="543BC7EA" w14:textId="77777777" w:rsidR="0065326D" w:rsidRPr="006C4824" w:rsidRDefault="0065326D" w:rsidP="0065326D">
            <w:pPr>
              <w:jc w:val="both"/>
              <w:rPr>
                <w:rFonts w:cs="Arial"/>
                <w:sz w:val="20"/>
              </w:rPr>
            </w:pPr>
            <w:r w:rsidRPr="006C4824">
              <w:rPr>
                <w:rFonts w:cs="Arial"/>
                <w:sz w:val="20"/>
              </w:rPr>
              <w:t>Despacho del Contralor Auxiliar.</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147142F6" w14:textId="77777777" w:rsidR="0065326D" w:rsidRPr="006C4824" w:rsidRDefault="0065326D" w:rsidP="0065326D">
            <w:pPr>
              <w:jc w:val="both"/>
              <w:rPr>
                <w:rFonts w:cs="Arial"/>
                <w:sz w:val="20"/>
              </w:rPr>
            </w:pPr>
            <w:r w:rsidRPr="006C4824">
              <w:rPr>
                <w:rFonts w:cs="Arial"/>
                <w:sz w:val="20"/>
              </w:rPr>
              <w:t xml:space="preserve">Contralor Auxiliar. </w:t>
            </w:r>
          </w:p>
          <w:p w14:paraId="5822A0DF" w14:textId="77777777" w:rsidR="0065326D" w:rsidRPr="006C4824" w:rsidRDefault="0065326D" w:rsidP="0065326D">
            <w:pPr>
              <w:jc w:val="both"/>
              <w:rPr>
                <w:rFonts w:cs="Arial"/>
                <w:sz w:val="20"/>
              </w:rPr>
            </w:pPr>
          </w:p>
        </w:tc>
      </w:tr>
    </w:tbl>
    <w:p w14:paraId="08A682BE" w14:textId="77777777" w:rsidR="00343D09" w:rsidRDefault="00343D09" w:rsidP="00FF6A3A">
      <w:pPr>
        <w:pStyle w:val="Ttulo1"/>
        <w:rPr>
          <w:rFonts w:cs="Arial"/>
          <w:sz w:val="22"/>
          <w:szCs w:val="22"/>
        </w:rPr>
      </w:pPr>
    </w:p>
    <w:p w14:paraId="49CF2B24" w14:textId="77777777" w:rsidR="00343D09" w:rsidRDefault="00343D09">
      <w:pPr>
        <w:rPr>
          <w:rFonts w:cs="Arial"/>
          <w:b/>
          <w:sz w:val="22"/>
          <w:szCs w:val="22"/>
        </w:rPr>
      </w:pPr>
      <w:r>
        <w:rPr>
          <w:rFonts w:cs="Arial"/>
          <w:sz w:val="22"/>
          <w:szCs w:val="22"/>
        </w:rPr>
        <w:br w:type="page"/>
      </w:r>
    </w:p>
    <w:p w14:paraId="4DD7947D" w14:textId="3F5262D6" w:rsidR="00B87647" w:rsidRPr="006C4824" w:rsidRDefault="00B87647" w:rsidP="00FF6A3A">
      <w:pPr>
        <w:pStyle w:val="Ttulo1"/>
        <w:rPr>
          <w:rFonts w:cs="Arial"/>
          <w:sz w:val="22"/>
          <w:szCs w:val="22"/>
        </w:rPr>
      </w:pPr>
      <w:bookmarkStart w:id="27" w:name="_Toc44574712"/>
      <w:r w:rsidRPr="006C4824">
        <w:rPr>
          <w:rFonts w:cs="Arial"/>
          <w:sz w:val="22"/>
          <w:szCs w:val="22"/>
        </w:rPr>
        <w:lastRenderedPageBreak/>
        <w:t>1</w:t>
      </w:r>
      <w:bookmarkStart w:id="28" w:name="_Toc43236340"/>
      <w:bookmarkStart w:id="29" w:name="_Toc43405714"/>
      <w:r w:rsidR="007A67A1">
        <w:rPr>
          <w:rFonts w:cs="Arial"/>
          <w:sz w:val="22"/>
          <w:szCs w:val="22"/>
        </w:rPr>
        <w:t>1</w:t>
      </w:r>
      <w:r w:rsidR="00FF6A3A">
        <w:rPr>
          <w:rFonts w:cs="Arial"/>
          <w:sz w:val="22"/>
          <w:szCs w:val="22"/>
        </w:rPr>
        <w:t xml:space="preserve">. </w:t>
      </w:r>
      <w:r w:rsidR="00FF6A3A" w:rsidRPr="006C4824">
        <w:rPr>
          <w:rFonts w:cs="Arial"/>
          <w:sz w:val="22"/>
          <w:szCs w:val="22"/>
        </w:rPr>
        <w:t>Control de cambios.</w:t>
      </w:r>
      <w:bookmarkEnd w:id="27"/>
      <w:bookmarkEnd w:id="28"/>
      <w:bookmarkEnd w:id="29"/>
    </w:p>
    <w:p w14:paraId="626862EA" w14:textId="77777777" w:rsidR="00B87647" w:rsidRPr="006C4824" w:rsidRDefault="00B87647" w:rsidP="00FF6A3A">
      <w:pPr>
        <w:pStyle w:val="Encabezado"/>
        <w:ind w:right="-518"/>
        <w:jc w:val="both"/>
        <w:rPr>
          <w:rFonts w:cs="Arial"/>
          <w:b/>
          <w:szCs w:val="22"/>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6367"/>
      </w:tblGrid>
      <w:tr w:rsidR="00B87647" w:rsidRPr="006C4824" w14:paraId="127A728D" w14:textId="77777777" w:rsidTr="003E41CD">
        <w:trPr>
          <w:trHeight w:val="375"/>
          <w:tblHeader/>
        </w:trPr>
        <w:tc>
          <w:tcPr>
            <w:tcW w:w="3155" w:type="dxa"/>
            <w:shd w:val="clear" w:color="auto" w:fill="auto"/>
            <w:vAlign w:val="center"/>
          </w:tcPr>
          <w:p w14:paraId="59A78D3D" w14:textId="77777777" w:rsidR="00B87647" w:rsidRPr="006C4824" w:rsidRDefault="00B87647" w:rsidP="00FF6A3A">
            <w:pPr>
              <w:pStyle w:val="Encabezado"/>
              <w:ind w:right="-43"/>
              <w:jc w:val="center"/>
              <w:rPr>
                <w:rFonts w:cs="Arial"/>
                <w:b/>
                <w:sz w:val="22"/>
                <w:szCs w:val="22"/>
              </w:rPr>
            </w:pPr>
            <w:r w:rsidRPr="006C4824">
              <w:rPr>
                <w:rFonts w:cs="Arial"/>
                <w:b/>
                <w:sz w:val="22"/>
                <w:szCs w:val="22"/>
              </w:rPr>
              <w:t>Fecha de Modificación</w:t>
            </w:r>
          </w:p>
          <w:p w14:paraId="0BE23C06" w14:textId="77777777" w:rsidR="00B87647" w:rsidRPr="006C4824" w:rsidRDefault="00B87647" w:rsidP="00FF6A3A">
            <w:pPr>
              <w:pStyle w:val="Encabezado"/>
              <w:ind w:right="-43"/>
              <w:jc w:val="center"/>
              <w:rPr>
                <w:rFonts w:cs="Arial"/>
                <w:b/>
                <w:sz w:val="22"/>
                <w:szCs w:val="22"/>
              </w:rPr>
            </w:pPr>
            <w:r w:rsidRPr="006C4824">
              <w:rPr>
                <w:rFonts w:cs="Arial"/>
                <w:b/>
                <w:sz w:val="22"/>
                <w:szCs w:val="22"/>
              </w:rPr>
              <w:t>(d/m/a)</w:t>
            </w:r>
          </w:p>
        </w:tc>
        <w:tc>
          <w:tcPr>
            <w:tcW w:w="6367" w:type="dxa"/>
            <w:shd w:val="clear" w:color="auto" w:fill="auto"/>
            <w:vAlign w:val="center"/>
          </w:tcPr>
          <w:p w14:paraId="01256403" w14:textId="77777777" w:rsidR="00B87647" w:rsidRPr="006C4824" w:rsidRDefault="00B87647" w:rsidP="00FF6A3A">
            <w:pPr>
              <w:pStyle w:val="Encabezado"/>
              <w:ind w:right="34"/>
              <w:jc w:val="center"/>
              <w:rPr>
                <w:rFonts w:cs="Arial"/>
                <w:b/>
                <w:sz w:val="22"/>
                <w:szCs w:val="22"/>
              </w:rPr>
            </w:pPr>
            <w:r w:rsidRPr="006C4824">
              <w:rPr>
                <w:rFonts w:cs="Arial"/>
                <w:b/>
                <w:sz w:val="22"/>
                <w:szCs w:val="22"/>
              </w:rPr>
              <w:t>Descripción de la modificación</w:t>
            </w:r>
          </w:p>
        </w:tc>
      </w:tr>
      <w:tr w:rsidR="00B87647" w:rsidRPr="006C4824" w14:paraId="54A99EEC" w14:textId="77777777" w:rsidTr="003E41CD">
        <w:trPr>
          <w:trHeight w:val="597"/>
        </w:trPr>
        <w:tc>
          <w:tcPr>
            <w:tcW w:w="3155" w:type="dxa"/>
            <w:shd w:val="clear" w:color="auto" w:fill="auto"/>
            <w:vAlign w:val="center"/>
          </w:tcPr>
          <w:p w14:paraId="7E894C2F" w14:textId="77777777" w:rsidR="00B87647" w:rsidRPr="006C4824" w:rsidRDefault="00B87647" w:rsidP="00FF6A3A">
            <w:pPr>
              <w:pStyle w:val="Encabezado"/>
              <w:ind w:right="-43"/>
              <w:jc w:val="center"/>
              <w:rPr>
                <w:rFonts w:cs="Arial"/>
                <w:sz w:val="22"/>
                <w:szCs w:val="22"/>
              </w:rPr>
            </w:pPr>
            <w:r w:rsidRPr="006C4824">
              <w:rPr>
                <w:rFonts w:cs="Arial"/>
                <w:sz w:val="22"/>
                <w:szCs w:val="22"/>
              </w:rPr>
              <w:t>16/junio/2020</w:t>
            </w:r>
          </w:p>
        </w:tc>
        <w:tc>
          <w:tcPr>
            <w:tcW w:w="6367" w:type="dxa"/>
            <w:shd w:val="clear" w:color="auto" w:fill="auto"/>
            <w:vAlign w:val="center"/>
          </w:tcPr>
          <w:p w14:paraId="743C9EEB" w14:textId="77777777" w:rsidR="00B87647" w:rsidRPr="006C4824" w:rsidRDefault="00B87647" w:rsidP="00FF6A3A">
            <w:pPr>
              <w:pStyle w:val="Encabezado"/>
              <w:ind w:right="34"/>
              <w:jc w:val="both"/>
              <w:rPr>
                <w:rFonts w:cs="Arial"/>
                <w:sz w:val="22"/>
                <w:szCs w:val="22"/>
              </w:rPr>
            </w:pPr>
            <w:r w:rsidRPr="006C4824">
              <w:rPr>
                <w:rFonts w:cs="Arial"/>
                <w:sz w:val="22"/>
                <w:szCs w:val="22"/>
              </w:rPr>
              <w:t>Formulación Inicial.</w:t>
            </w:r>
          </w:p>
        </w:tc>
      </w:tr>
    </w:tbl>
    <w:p w14:paraId="0A429FD3" w14:textId="77777777" w:rsidR="00B87647" w:rsidRPr="006C4824" w:rsidRDefault="00B87647" w:rsidP="00FF6A3A">
      <w:pPr>
        <w:jc w:val="both"/>
        <w:rPr>
          <w:rFonts w:cs="Arial"/>
        </w:rPr>
      </w:pPr>
    </w:p>
    <w:p w14:paraId="38FA1E32" w14:textId="77777777" w:rsidR="00B87647" w:rsidRPr="006C4824" w:rsidRDefault="00B87647" w:rsidP="00B87647">
      <w:pPr>
        <w:ind w:left="284"/>
        <w:jc w:val="both"/>
        <w:rPr>
          <w:rFonts w:cs="Arial"/>
          <w:sz w:val="22"/>
          <w:szCs w:val="22"/>
        </w:rPr>
      </w:pPr>
    </w:p>
    <w:p w14:paraId="6E653502" w14:textId="77777777" w:rsidR="00B87647" w:rsidRPr="006C4824" w:rsidRDefault="00B87647" w:rsidP="00B87647">
      <w:pPr>
        <w:ind w:left="284"/>
        <w:jc w:val="both"/>
        <w:rPr>
          <w:rFonts w:cs="Arial"/>
          <w:sz w:val="22"/>
          <w:szCs w:val="22"/>
        </w:rPr>
      </w:pPr>
    </w:p>
    <w:p w14:paraId="3BAF8D8E" w14:textId="77777777" w:rsidR="00B87647" w:rsidRPr="006C4824" w:rsidRDefault="00B87647" w:rsidP="00B87647">
      <w:pPr>
        <w:ind w:left="284"/>
        <w:jc w:val="both"/>
        <w:rPr>
          <w:rFonts w:cs="Arial"/>
          <w:sz w:val="22"/>
          <w:szCs w:val="22"/>
        </w:rPr>
      </w:pPr>
    </w:p>
    <w:p w14:paraId="58D655EE" w14:textId="77777777" w:rsidR="00B87647" w:rsidRPr="006C4824" w:rsidRDefault="00B87647" w:rsidP="00424FF7">
      <w:pPr>
        <w:ind w:left="284" w:firstLine="708"/>
        <w:jc w:val="both"/>
        <w:rPr>
          <w:rFonts w:cs="Arial"/>
          <w:sz w:val="22"/>
          <w:szCs w:val="22"/>
        </w:rPr>
      </w:pPr>
    </w:p>
    <w:p w14:paraId="31AB6108" w14:textId="77777777" w:rsidR="00B87647" w:rsidRPr="006C4824" w:rsidRDefault="00B87647" w:rsidP="00B87647">
      <w:pPr>
        <w:ind w:left="284"/>
        <w:jc w:val="both"/>
        <w:rPr>
          <w:rFonts w:cs="Arial"/>
          <w:sz w:val="22"/>
          <w:szCs w:val="22"/>
        </w:rPr>
      </w:pPr>
    </w:p>
    <w:p w14:paraId="16B63405" w14:textId="77777777" w:rsidR="00B87647" w:rsidRPr="006C4824" w:rsidRDefault="00B87647" w:rsidP="00B87647">
      <w:pPr>
        <w:ind w:left="284"/>
        <w:jc w:val="both"/>
        <w:rPr>
          <w:rFonts w:cs="Arial"/>
          <w:sz w:val="22"/>
          <w:szCs w:val="22"/>
        </w:rPr>
      </w:pPr>
    </w:p>
    <w:p w14:paraId="66F65B90" w14:textId="77777777" w:rsidR="00B87647" w:rsidRPr="006C4824" w:rsidRDefault="00B87647" w:rsidP="00B87647">
      <w:pPr>
        <w:ind w:left="284"/>
        <w:jc w:val="both"/>
        <w:rPr>
          <w:rFonts w:cs="Arial"/>
          <w:sz w:val="22"/>
          <w:szCs w:val="22"/>
        </w:rPr>
      </w:pPr>
    </w:p>
    <w:p w14:paraId="1423828D" w14:textId="77777777" w:rsidR="00B87647" w:rsidRPr="006C4824" w:rsidRDefault="00B87647" w:rsidP="00B87647">
      <w:pPr>
        <w:ind w:left="284"/>
        <w:jc w:val="both"/>
        <w:rPr>
          <w:rFonts w:cs="Arial"/>
          <w:sz w:val="22"/>
          <w:szCs w:val="22"/>
        </w:rPr>
      </w:pPr>
    </w:p>
    <w:p w14:paraId="31540988" w14:textId="77777777" w:rsidR="00B87647" w:rsidRPr="006C4824" w:rsidRDefault="00B87647" w:rsidP="00B87647">
      <w:pPr>
        <w:jc w:val="both"/>
        <w:rPr>
          <w:rFonts w:cs="Arial"/>
          <w:b/>
          <w:sz w:val="22"/>
          <w:szCs w:val="22"/>
        </w:rPr>
      </w:pPr>
      <w:r w:rsidRPr="006C4824">
        <w:rPr>
          <w:rFonts w:cs="Arial"/>
          <w:b/>
          <w:sz w:val="22"/>
          <w:szCs w:val="22"/>
        </w:rPr>
        <w:t>LINA RAQUEL RODRIGUEZ MEZA</w:t>
      </w:r>
    </w:p>
    <w:p w14:paraId="7FFE639E" w14:textId="77777777" w:rsidR="00B87647" w:rsidRPr="006C4824" w:rsidRDefault="00B87647" w:rsidP="00B87647">
      <w:pPr>
        <w:jc w:val="both"/>
        <w:rPr>
          <w:rFonts w:cs="Arial"/>
          <w:sz w:val="22"/>
          <w:szCs w:val="22"/>
        </w:rPr>
      </w:pPr>
      <w:r w:rsidRPr="006C4824">
        <w:rPr>
          <w:rFonts w:cs="Arial"/>
          <w:sz w:val="22"/>
          <w:szCs w:val="22"/>
        </w:rPr>
        <w:t>Directora Administrativa y Financiera.</w:t>
      </w:r>
    </w:p>
    <w:p w14:paraId="2E09ED0B" w14:textId="77777777" w:rsidR="00B87647" w:rsidRPr="006C4824" w:rsidRDefault="00B87647" w:rsidP="00B87647">
      <w:pPr>
        <w:rPr>
          <w:rFonts w:cs="Arial"/>
        </w:rPr>
      </w:pPr>
    </w:p>
    <w:p w14:paraId="07D4B33C" w14:textId="05ECBE92" w:rsidR="00EE5CDD" w:rsidRPr="006C4824" w:rsidRDefault="00EE5CDD" w:rsidP="00770E08">
      <w:pPr>
        <w:tabs>
          <w:tab w:val="left" w:pos="4200"/>
        </w:tabs>
        <w:ind w:right="-518"/>
        <w:rPr>
          <w:rFonts w:cs="Arial"/>
          <w:sz w:val="22"/>
          <w:szCs w:val="22"/>
        </w:rPr>
      </w:pPr>
    </w:p>
    <w:sectPr w:rsidR="00EE5CDD" w:rsidRPr="006C4824" w:rsidSect="003A18AE">
      <w:pgSz w:w="12242" w:h="15842" w:code="1"/>
      <w:pgMar w:top="851" w:right="1185"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D7AD2" w14:textId="77777777" w:rsidR="00906C37" w:rsidRDefault="00906C37" w:rsidP="00AC4843">
      <w:pPr>
        <w:pStyle w:val="Piedepgina"/>
      </w:pPr>
      <w:r>
        <w:separator/>
      </w:r>
    </w:p>
  </w:endnote>
  <w:endnote w:type="continuationSeparator" w:id="0">
    <w:p w14:paraId="689D28FD" w14:textId="77777777" w:rsidR="00906C37" w:rsidRDefault="00906C37" w:rsidP="00AC4843">
      <w:pPr>
        <w:pStyle w:val="Piedepgin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373777"/>
      <w:docPartObj>
        <w:docPartGallery w:val="Page Numbers (Bottom of Page)"/>
        <w:docPartUnique/>
      </w:docPartObj>
    </w:sdtPr>
    <w:sdtContent>
      <w:p w14:paraId="47DDD503" w14:textId="06E57332" w:rsidR="00251B6F" w:rsidRDefault="00251B6F">
        <w:pPr>
          <w:pStyle w:val="Piedepgina"/>
          <w:jc w:val="right"/>
        </w:pPr>
        <w:r>
          <w:fldChar w:fldCharType="begin"/>
        </w:r>
        <w:r>
          <w:instrText>PAGE   \* MERGEFORMAT</w:instrText>
        </w:r>
        <w:r>
          <w:fldChar w:fldCharType="separate"/>
        </w:r>
        <w:r w:rsidRPr="000214B8">
          <w:rPr>
            <w:noProof/>
            <w:lang w:val="es-ES"/>
          </w:rPr>
          <w:t>1</w:t>
        </w:r>
        <w:r>
          <w:fldChar w:fldCharType="end"/>
        </w:r>
      </w:p>
    </w:sdtContent>
  </w:sdt>
  <w:p w14:paraId="3C344427" w14:textId="77777777" w:rsidR="00251B6F" w:rsidRDefault="00251B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56BB8" w14:textId="77777777" w:rsidR="00906C37" w:rsidRDefault="00906C37" w:rsidP="00AC4843">
      <w:pPr>
        <w:pStyle w:val="Piedepgina"/>
      </w:pPr>
      <w:r>
        <w:separator/>
      </w:r>
    </w:p>
  </w:footnote>
  <w:footnote w:type="continuationSeparator" w:id="0">
    <w:p w14:paraId="57AD76D9" w14:textId="77777777" w:rsidR="00906C37" w:rsidRDefault="00906C37" w:rsidP="00AC4843">
      <w:pPr>
        <w:pStyle w:val="Piedepgina"/>
      </w:pPr>
      <w:r>
        <w:continuationSeparator/>
      </w:r>
    </w:p>
  </w:footnote>
  <w:footnote w:id="1">
    <w:p w14:paraId="6CE62B00" w14:textId="77777777" w:rsidR="00251B6F" w:rsidRPr="0023135E" w:rsidRDefault="00251B6F" w:rsidP="0023135E">
      <w:pPr>
        <w:tabs>
          <w:tab w:val="center" w:pos="0"/>
          <w:tab w:val="right" w:pos="284"/>
        </w:tabs>
        <w:ind w:right="-518"/>
        <w:jc w:val="both"/>
        <w:rPr>
          <w:sz w:val="12"/>
          <w:szCs w:val="12"/>
        </w:rPr>
      </w:pPr>
      <w:r w:rsidRPr="0023135E">
        <w:rPr>
          <w:rStyle w:val="Refdenotaalpie"/>
          <w:sz w:val="12"/>
          <w:szCs w:val="12"/>
        </w:rPr>
        <w:footnoteRef/>
      </w:r>
      <w:r w:rsidRPr="0023135E">
        <w:rPr>
          <w:sz w:val="12"/>
          <w:szCs w:val="12"/>
        </w:rPr>
        <w:t xml:space="preserve"> Para más información remítase al Manual para la administración, y operación del Banco Distrital de Programas y Proyectos. Ubicado en el siguiente link:</w:t>
      </w:r>
    </w:p>
    <w:p w14:paraId="2AF848C7" w14:textId="77777777" w:rsidR="00251B6F" w:rsidRDefault="00251B6F" w:rsidP="0023135E">
      <w:pPr>
        <w:pStyle w:val="Textonotapie"/>
        <w:rPr>
          <w:rStyle w:val="Hipervnculo"/>
          <w:sz w:val="12"/>
          <w:szCs w:val="12"/>
        </w:rPr>
      </w:pPr>
      <w:hyperlink r:id="rId1" w:history="1">
        <w:r w:rsidRPr="0023135E">
          <w:rPr>
            <w:rStyle w:val="Hipervnculo"/>
            <w:sz w:val="12"/>
            <w:szCs w:val="12"/>
          </w:rPr>
          <w:t>http://www.sdp.gov.co/portal/page/portal/PortalSDP/InformacionTomaDecisiones/Inversion/ProgramasProyectos/Manual_Administracion_operacion_Banco_Distrital_Programa.pdf</w:t>
        </w:r>
      </w:hyperlink>
    </w:p>
    <w:p w14:paraId="0382EDA0" w14:textId="1ED9DE2D" w:rsidR="00251B6F" w:rsidRPr="0023135E" w:rsidRDefault="00251B6F" w:rsidP="0023135E">
      <w:pPr>
        <w:pStyle w:val="Textonotapie"/>
        <w:rPr>
          <w:lang w:val="es-ES"/>
        </w:rPr>
      </w:pPr>
      <w:hyperlink r:id="rId2" w:history="1">
        <w:r w:rsidRPr="0023436D">
          <w:rPr>
            <w:rStyle w:val="Hipervnculo"/>
            <w:sz w:val="12"/>
            <w:szCs w:val="12"/>
          </w:rPr>
          <w:t>https://colaboracion.dnp.gov.co/CDT/Inversiones%20y%20finanzas%20pblicas/MGA_WEB/Manual%20de%20Procedimientos.pdf</w:t>
        </w:r>
      </w:hyperlink>
    </w:p>
  </w:footnote>
  <w:footnote w:id="2">
    <w:p w14:paraId="3C60259D" w14:textId="77777777" w:rsidR="00251B6F" w:rsidRPr="003A0DDE" w:rsidRDefault="00251B6F" w:rsidP="003D42F7">
      <w:pPr>
        <w:pStyle w:val="Textonotapie"/>
        <w:jc w:val="both"/>
        <w:rPr>
          <w:sz w:val="18"/>
          <w:szCs w:val="18"/>
        </w:rPr>
      </w:pPr>
      <w:r w:rsidRPr="003A0DDE">
        <w:rPr>
          <w:rStyle w:val="Refdenotaalpie"/>
          <w:sz w:val="18"/>
          <w:szCs w:val="18"/>
        </w:rPr>
        <w:footnoteRef/>
      </w:r>
      <w:r w:rsidRPr="003A0DDE">
        <w:rPr>
          <w:sz w:val="18"/>
          <w:szCs w:val="18"/>
        </w:rPr>
        <w:t xml:space="preserve"> Base de Datos Secretaría Común - Subdirección del Proceso de Responsabilidad Fiscal Versión 17, a 17 de junio de 2020 – aplicativo PREFIS.  Información Secretaría Común de la Dirección de Responsabilidad Fiscal y Jurisdicción Coactiva – aplicativo PREFIS, toda vez que, del total de proceso, cuatro (4) son de esa Dirección, así: 2 de la vigencia 2016, 1 de la vigencia 2017 y 1 de la vigencia 2018. </w:t>
      </w:r>
    </w:p>
  </w:footnote>
  <w:footnote w:id="3">
    <w:p w14:paraId="4F8FBCF8" w14:textId="77777777" w:rsidR="00251B6F" w:rsidRPr="003A0DDE" w:rsidRDefault="00251B6F" w:rsidP="003D42F7">
      <w:pPr>
        <w:pStyle w:val="Textonotapie"/>
        <w:jc w:val="both"/>
        <w:rPr>
          <w:sz w:val="18"/>
          <w:szCs w:val="18"/>
        </w:rPr>
      </w:pPr>
      <w:r w:rsidRPr="003A0DDE">
        <w:rPr>
          <w:rStyle w:val="Refdenotaalpie"/>
          <w:sz w:val="18"/>
          <w:szCs w:val="18"/>
        </w:rPr>
        <w:footnoteRef/>
      </w:r>
      <w:r w:rsidRPr="003A0DDE">
        <w:rPr>
          <w:sz w:val="18"/>
          <w:szCs w:val="18"/>
        </w:rPr>
        <w:t xml:space="preserve"> Informe de Gestión Anual Proceso de Responsabilidad Fiscal y Jurisdicción Coactiva – Vigencia 2019 – Radicado 3-2020-00275 del 9-01-2020.</w:t>
      </w:r>
    </w:p>
  </w:footnote>
  <w:footnote w:id="4">
    <w:p w14:paraId="58515421" w14:textId="77777777" w:rsidR="00251B6F" w:rsidRPr="006F5691" w:rsidRDefault="00251B6F" w:rsidP="003D42F7">
      <w:pPr>
        <w:pStyle w:val="Textonotapie"/>
        <w:jc w:val="both"/>
        <w:rPr>
          <w:color w:val="FF0000"/>
          <w:sz w:val="18"/>
          <w:szCs w:val="18"/>
        </w:rPr>
      </w:pPr>
      <w:r w:rsidRPr="003A0DDE">
        <w:rPr>
          <w:rStyle w:val="Refdenotaalpie"/>
          <w:sz w:val="18"/>
          <w:szCs w:val="18"/>
        </w:rPr>
        <w:footnoteRef/>
      </w:r>
      <w:r w:rsidRPr="003A0DDE">
        <w:rPr>
          <w:sz w:val="18"/>
          <w:szCs w:val="18"/>
        </w:rPr>
        <w:t xml:space="preserve"> Base de Datos Secretaría Común - Subdirección del Proceso de Responsabilidad Fiscal Versión 17, a 17 de junio de 2020. Se precisa que, desde el 17 de marzo del 2020, el proceso de responsabilidad fiscal se encuentra con términos procesales suspendidos mediante Resoluciones 681, 809, 830 y 902 del 2020, proferidas por la Contralora de Bogotá D.C. (E) y </w:t>
      </w:r>
      <w:r w:rsidRPr="003A0DDE">
        <w:rPr>
          <w:rFonts w:cs="Arial"/>
          <w:sz w:val="18"/>
          <w:szCs w:val="18"/>
          <w:lang w:val="es-ES_tradnl" w:eastAsia="es-ES"/>
        </w:rPr>
        <w:t>hasta tanto permanezca vigente la Emergencia Sanitaria declarada por el Ministerio de Salud y Protección Social producto del COVID 19.</w:t>
      </w:r>
    </w:p>
  </w:footnote>
  <w:footnote w:id="5">
    <w:p w14:paraId="43154E41" w14:textId="77777777" w:rsidR="00251B6F" w:rsidRPr="00292111" w:rsidRDefault="00251B6F" w:rsidP="003D42F7">
      <w:pPr>
        <w:pStyle w:val="Textonotapie"/>
        <w:jc w:val="both"/>
        <w:rPr>
          <w:rFonts w:cs="Arial"/>
          <w:color w:val="FF0000"/>
          <w:sz w:val="18"/>
          <w:szCs w:val="18"/>
        </w:rPr>
      </w:pPr>
      <w:r w:rsidRPr="00412607">
        <w:rPr>
          <w:rStyle w:val="Refdenotaalpie"/>
          <w:rFonts w:cs="Arial"/>
          <w:sz w:val="18"/>
          <w:szCs w:val="18"/>
        </w:rPr>
        <w:footnoteRef/>
      </w:r>
      <w:r w:rsidRPr="00412607">
        <w:rPr>
          <w:rFonts w:cs="Arial"/>
          <w:sz w:val="18"/>
          <w:szCs w:val="18"/>
        </w:rPr>
        <w:t xml:space="preserve"> </w:t>
      </w:r>
      <w:r w:rsidRPr="00412607">
        <w:rPr>
          <w:sz w:val="18"/>
          <w:szCs w:val="18"/>
        </w:rPr>
        <w:t>Base de Datos Secretaría Común - Subdirección del Proceso de Responsabilidad Fiscal Versión 17, a 17 de junio de 2020 – aplicativo PREFIS.  Información Secretaría Común de la Dirección de Responsabilidad Fiscal y Jurisdicción Coactiva – aplicativo PREFIS.</w:t>
      </w:r>
    </w:p>
  </w:footnote>
  <w:footnote w:id="6">
    <w:p w14:paraId="7A8F9D5E" w14:textId="77777777" w:rsidR="00251B6F" w:rsidRPr="00E14AB9" w:rsidRDefault="00251B6F" w:rsidP="00DD02B8">
      <w:pPr>
        <w:pStyle w:val="Textonotapie"/>
        <w:tabs>
          <w:tab w:val="left" w:pos="142"/>
        </w:tabs>
        <w:ind w:left="142" w:hanging="142"/>
        <w:jc w:val="both"/>
        <w:rPr>
          <w:rFonts w:cs="Arial"/>
          <w:sz w:val="16"/>
          <w:szCs w:val="16"/>
        </w:rPr>
      </w:pPr>
      <w:r w:rsidRPr="00E14AB9">
        <w:rPr>
          <w:rStyle w:val="Refdenotaalpie"/>
          <w:rFonts w:cs="Arial"/>
          <w:sz w:val="16"/>
          <w:szCs w:val="16"/>
        </w:rPr>
        <w:footnoteRef/>
      </w:r>
      <w:r w:rsidRPr="00E14AB9">
        <w:rPr>
          <w:rFonts w:cs="Arial"/>
          <w:sz w:val="16"/>
          <w:szCs w:val="16"/>
        </w:rPr>
        <w:t xml:space="preserve"> Informe de Gestión Subdirección del Proceso de Responsabilidad Fiscal radicado 3-2017-00119 del 4/01/2017 e Informe de Gestión de la vigencia 2016, visualizado en la página web de la Contraloría de Bogotá D.C.</w:t>
      </w:r>
    </w:p>
  </w:footnote>
  <w:footnote w:id="7">
    <w:p w14:paraId="72950FEA" w14:textId="77777777" w:rsidR="00251B6F" w:rsidRPr="00E14AB9" w:rsidRDefault="00251B6F" w:rsidP="00DD02B8">
      <w:pPr>
        <w:pStyle w:val="Textonotapie"/>
        <w:tabs>
          <w:tab w:val="left" w:pos="142"/>
        </w:tabs>
        <w:ind w:left="142" w:hanging="142"/>
        <w:jc w:val="both"/>
        <w:rPr>
          <w:rFonts w:cs="Arial"/>
          <w:sz w:val="16"/>
          <w:szCs w:val="16"/>
        </w:rPr>
      </w:pPr>
      <w:r w:rsidRPr="00E14AB9">
        <w:rPr>
          <w:rStyle w:val="Refdenotaalpie"/>
          <w:rFonts w:cs="Arial"/>
          <w:sz w:val="16"/>
          <w:szCs w:val="16"/>
        </w:rPr>
        <w:footnoteRef/>
      </w:r>
      <w:r w:rsidRPr="00E14AB9">
        <w:rPr>
          <w:rFonts w:cs="Arial"/>
          <w:sz w:val="16"/>
          <w:szCs w:val="16"/>
        </w:rPr>
        <w:t xml:space="preserve"> Informe de Gestión Subdirección del Proceso de Responsabilidad Fiscal radicado 3-2018-36130 del 10/01/2018 e Informe de Gestión de la vigencia 2017, visualizado en la página web de la Contraloría de Bogotá D.C.</w:t>
      </w:r>
    </w:p>
  </w:footnote>
  <w:footnote w:id="8">
    <w:p w14:paraId="5B906C15" w14:textId="77777777" w:rsidR="00251B6F" w:rsidRPr="00E14AB9" w:rsidRDefault="00251B6F" w:rsidP="00DD02B8">
      <w:pPr>
        <w:pStyle w:val="Textonotapie"/>
        <w:tabs>
          <w:tab w:val="left" w:pos="142"/>
        </w:tabs>
        <w:ind w:left="142" w:hanging="142"/>
        <w:jc w:val="both"/>
        <w:rPr>
          <w:rFonts w:cs="Arial"/>
          <w:sz w:val="16"/>
          <w:szCs w:val="16"/>
        </w:rPr>
      </w:pPr>
      <w:r w:rsidRPr="00E14AB9">
        <w:rPr>
          <w:rStyle w:val="Refdenotaalpie"/>
          <w:rFonts w:cs="Arial"/>
          <w:sz w:val="16"/>
          <w:szCs w:val="16"/>
        </w:rPr>
        <w:footnoteRef/>
      </w:r>
      <w:r w:rsidRPr="00E14AB9">
        <w:rPr>
          <w:rFonts w:cs="Arial"/>
          <w:sz w:val="16"/>
          <w:szCs w:val="16"/>
        </w:rPr>
        <w:t xml:space="preserve"> Informe de Gestión Subdirección del Proceso de Responsabilidad Fiscal radicado 3-2019-00856 del 15/01/2019 e Informe de Gestión de la vigencia 2018, visualizado en la página web de la Contraloría de Bogotá D.C.</w:t>
      </w:r>
    </w:p>
  </w:footnote>
  <w:footnote w:id="9">
    <w:p w14:paraId="4E8F4702" w14:textId="77777777" w:rsidR="00251B6F" w:rsidRPr="00E14AB9" w:rsidRDefault="00251B6F" w:rsidP="00DD02B8">
      <w:pPr>
        <w:pStyle w:val="Textonotapie"/>
        <w:tabs>
          <w:tab w:val="left" w:pos="142"/>
        </w:tabs>
        <w:ind w:left="142" w:hanging="142"/>
        <w:jc w:val="both"/>
        <w:rPr>
          <w:rFonts w:cs="Arial"/>
          <w:sz w:val="16"/>
          <w:szCs w:val="16"/>
        </w:rPr>
      </w:pPr>
      <w:r w:rsidRPr="00E14AB9">
        <w:rPr>
          <w:rStyle w:val="Refdenotaalpie"/>
          <w:rFonts w:cs="Arial"/>
          <w:sz w:val="16"/>
          <w:szCs w:val="16"/>
        </w:rPr>
        <w:footnoteRef/>
      </w:r>
      <w:r>
        <w:rPr>
          <w:rFonts w:cs="Arial"/>
          <w:sz w:val="16"/>
          <w:szCs w:val="16"/>
        </w:rPr>
        <w:t xml:space="preserve"> </w:t>
      </w:r>
      <w:r w:rsidRPr="00E14AB9">
        <w:rPr>
          <w:rFonts w:cs="Arial"/>
          <w:sz w:val="16"/>
          <w:szCs w:val="16"/>
        </w:rPr>
        <w:t xml:space="preserve">Informe de Gestión Subdirección del Proceso de Responsabilidad Fiscal – segundo semestre de 2019, radicado 3-2019-39668 del 31/12/2019 y radicado 3-2020-00275 de la Dirección de Responsabilidad Fiscal y Jurisdicción Coactiva – Reporte Beneficios de Control Fiscal vigencia 2019 </w:t>
      </w:r>
    </w:p>
  </w:footnote>
  <w:footnote w:id="10">
    <w:p w14:paraId="69A3E859" w14:textId="77777777" w:rsidR="00251B6F" w:rsidRDefault="00251B6F" w:rsidP="00DD02B8">
      <w:pPr>
        <w:pStyle w:val="Textonotapie"/>
        <w:tabs>
          <w:tab w:val="left" w:pos="142"/>
        </w:tabs>
        <w:ind w:left="142" w:hanging="142"/>
        <w:jc w:val="both"/>
        <w:rPr>
          <w:sz w:val="16"/>
          <w:szCs w:val="16"/>
        </w:rPr>
      </w:pPr>
      <w:r w:rsidRPr="00E14AB9">
        <w:rPr>
          <w:rStyle w:val="Refdenotaalpie"/>
          <w:rFonts w:cs="Arial"/>
          <w:sz w:val="16"/>
          <w:szCs w:val="16"/>
        </w:rPr>
        <w:footnoteRef/>
      </w:r>
      <w:r w:rsidRPr="00E14AB9">
        <w:rPr>
          <w:rFonts w:cs="Arial"/>
          <w:sz w:val="16"/>
          <w:szCs w:val="16"/>
        </w:rPr>
        <w:t xml:space="preserve"> Artículo 9 de la Ley 610 de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3C8F6" w14:textId="77777777" w:rsidR="00251B6F" w:rsidRDefault="00251B6F" w:rsidP="002267DF">
    <w:pPr>
      <w:ind w:right="44"/>
      <w:jc w:val="center"/>
      <w:rPr>
        <w:rFonts w:cs="Arial"/>
      </w:rPr>
    </w:pP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4525"/>
      <w:gridCol w:w="2799"/>
    </w:tblGrid>
    <w:tr w:rsidR="00251B6F" w:rsidRPr="00313830" w14:paraId="125B7863" w14:textId="77777777" w:rsidTr="00476339">
      <w:trPr>
        <w:trHeight w:val="325"/>
        <w:jc w:val="center"/>
      </w:trPr>
      <w:tc>
        <w:tcPr>
          <w:tcW w:w="1811" w:type="dxa"/>
          <w:vMerge w:val="restart"/>
          <w:vAlign w:val="center"/>
        </w:tcPr>
        <w:p w14:paraId="22E15EAF" w14:textId="77777777" w:rsidR="00251B6F" w:rsidRPr="00313830" w:rsidRDefault="00251B6F" w:rsidP="00B45E92">
          <w:pPr>
            <w:pStyle w:val="Encabezado"/>
            <w:jc w:val="center"/>
            <w:rPr>
              <w:rFonts w:cs="Arial"/>
              <w:sz w:val="22"/>
              <w:szCs w:val="22"/>
            </w:rPr>
          </w:pPr>
          <w:r>
            <w:rPr>
              <w:noProof/>
              <w:lang w:eastAsia="es-CO"/>
            </w:rPr>
            <w:drawing>
              <wp:inline distT="0" distB="0" distL="0" distR="0" wp14:anchorId="274FAF18" wp14:editId="36FCF9CB">
                <wp:extent cx="853440" cy="669925"/>
                <wp:effectExtent l="0" t="0" r="3810" b="0"/>
                <wp:docPr id="6" name="Imagen 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t="9435" b="9435"/>
                        <a:stretch>
                          <a:fillRect/>
                        </a:stretch>
                      </pic:blipFill>
                      <pic:spPr bwMode="auto">
                        <a:xfrm>
                          <a:off x="0" y="0"/>
                          <a:ext cx="853440" cy="669925"/>
                        </a:xfrm>
                        <a:prstGeom prst="rect">
                          <a:avLst/>
                        </a:prstGeom>
                        <a:noFill/>
                        <a:ln>
                          <a:noFill/>
                        </a:ln>
                      </pic:spPr>
                    </pic:pic>
                  </a:graphicData>
                </a:graphic>
              </wp:inline>
            </w:drawing>
          </w:r>
        </w:p>
      </w:tc>
      <w:tc>
        <w:tcPr>
          <w:tcW w:w="4409" w:type="dxa"/>
          <w:vMerge w:val="restart"/>
          <w:vAlign w:val="center"/>
        </w:tcPr>
        <w:p w14:paraId="3AFA26D5" w14:textId="77777777" w:rsidR="00251B6F" w:rsidRPr="00313830" w:rsidRDefault="00251B6F" w:rsidP="00B45E92">
          <w:pPr>
            <w:jc w:val="center"/>
            <w:rPr>
              <w:rFonts w:cs="Arial"/>
              <w:b/>
              <w:szCs w:val="22"/>
            </w:rPr>
          </w:pPr>
          <w:r>
            <w:rPr>
              <w:rFonts w:cs="Arial"/>
              <w:b/>
            </w:rPr>
            <w:t xml:space="preserve">FORMULACIÓN </w:t>
          </w:r>
          <w:r w:rsidRPr="00716772">
            <w:rPr>
              <w:rFonts w:cs="Arial"/>
              <w:b/>
            </w:rPr>
            <w:t>PROYECTO</w:t>
          </w:r>
          <w:r>
            <w:rPr>
              <w:rFonts w:cs="Arial"/>
              <w:b/>
            </w:rPr>
            <w:t>S</w:t>
          </w:r>
          <w:r w:rsidRPr="00716772">
            <w:rPr>
              <w:rFonts w:cs="Arial"/>
              <w:b/>
            </w:rPr>
            <w:t xml:space="preserve"> DE INVERSIÓN</w:t>
          </w:r>
        </w:p>
      </w:tc>
      <w:tc>
        <w:tcPr>
          <w:tcW w:w="2727" w:type="dxa"/>
          <w:vAlign w:val="center"/>
        </w:tcPr>
        <w:p w14:paraId="29B08941" w14:textId="77777777" w:rsidR="00251B6F" w:rsidRPr="00762B1A" w:rsidRDefault="00251B6F" w:rsidP="00B45E92">
          <w:pPr>
            <w:pStyle w:val="Encabezado"/>
            <w:rPr>
              <w:color w:val="000000"/>
              <w:sz w:val="18"/>
            </w:rPr>
          </w:pPr>
          <w:r w:rsidRPr="00762B1A">
            <w:rPr>
              <w:sz w:val="18"/>
            </w:rPr>
            <w:t>Código formato</w:t>
          </w:r>
          <w:r w:rsidRPr="00762B1A">
            <w:rPr>
              <w:color w:val="000000"/>
              <w:sz w:val="18"/>
            </w:rPr>
            <w:t>: PDE-06-001</w:t>
          </w:r>
        </w:p>
        <w:p w14:paraId="748E4E37" w14:textId="77777777" w:rsidR="00251B6F" w:rsidRPr="00762B1A" w:rsidRDefault="00251B6F" w:rsidP="00B45E92">
          <w:pPr>
            <w:pStyle w:val="Encabezado"/>
            <w:rPr>
              <w:sz w:val="18"/>
            </w:rPr>
          </w:pPr>
          <w:r w:rsidRPr="00762B1A">
            <w:rPr>
              <w:sz w:val="18"/>
            </w:rPr>
            <w:t>Versión: 4.0</w:t>
          </w:r>
        </w:p>
      </w:tc>
    </w:tr>
    <w:tr w:rsidR="00251B6F" w:rsidRPr="00313830" w14:paraId="57B5B23A" w14:textId="77777777" w:rsidTr="00476339">
      <w:trPr>
        <w:trHeight w:val="481"/>
        <w:jc w:val="center"/>
      </w:trPr>
      <w:tc>
        <w:tcPr>
          <w:tcW w:w="1811" w:type="dxa"/>
          <w:vMerge/>
        </w:tcPr>
        <w:p w14:paraId="5A2630BA" w14:textId="77777777" w:rsidR="00251B6F" w:rsidRPr="00313830" w:rsidRDefault="00251B6F" w:rsidP="00B45E92">
          <w:pPr>
            <w:pStyle w:val="Encabezado"/>
            <w:rPr>
              <w:rFonts w:cs="Arial"/>
              <w:sz w:val="22"/>
              <w:szCs w:val="22"/>
            </w:rPr>
          </w:pPr>
        </w:p>
      </w:tc>
      <w:tc>
        <w:tcPr>
          <w:tcW w:w="4409" w:type="dxa"/>
          <w:vMerge/>
        </w:tcPr>
        <w:p w14:paraId="06282358" w14:textId="77777777" w:rsidR="00251B6F" w:rsidRPr="00313830" w:rsidRDefault="00251B6F" w:rsidP="00B45E92">
          <w:pPr>
            <w:pStyle w:val="Encabezado"/>
            <w:rPr>
              <w:rFonts w:cs="Arial"/>
              <w:sz w:val="22"/>
              <w:szCs w:val="22"/>
            </w:rPr>
          </w:pPr>
        </w:p>
      </w:tc>
      <w:tc>
        <w:tcPr>
          <w:tcW w:w="2727" w:type="dxa"/>
          <w:vAlign w:val="center"/>
        </w:tcPr>
        <w:p w14:paraId="4CE09D4B" w14:textId="77777777" w:rsidR="00251B6F" w:rsidRPr="00762B1A" w:rsidRDefault="00251B6F" w:rsidP="00B45E92">
          <w:pPr>
            <w:pStyle w:val="Encabezado"/>
            <w:rPr>
              <w:sz w:val="18"/>
              <w:szCs w:val="18"/>
            </w:rPr>
          </w:pPr>
          <w:r w:rsidRPr="00762B1A">
            <w:rPr>
              <w:sz w:val="18"/>
            </w:rPr>
            <w:t>Código documento: PDE-06</w:t>
          </w:r>
        </w:p>
        <w:p w14:paraId="5FFF142B" w14:textId="77777777" w:rsidR="00251B6F" w:rsidRPr="00762B1A" w:rsidRDefault="00251B6F" w:rsidP="00B45E92">
          <w:pPr>
            <w:pStyle w:val="Encabezado"/>
            <w:rPr>
              <w:sz w:val="18"/>
              <w:szCs w:val="22"/>
            </w:rPr>
          </w:pPr>
          <w:r w:rsidRPr="00762B1A">
            <w:rPr>
              <w:sz w:val="18"/>
            </w:rPr>
            <w:t>Versión: 4.0</w:t>
          </w:r>
        </w:p>
      </w:tc>
    </w:tr>
    <w:tr w:rsidR="00251B6F" w:rsidRPr="00313830" w14:paraId="05902332" w14:textId="77777777" w:rsidTr="00476339">
      <w:trPr>
        <w:trHeight w:val="308"/>
        <w:jc w:val="center"/>
      </w:trPr>
      <w:tc>
        <w:tcPr>
          <w:tcW w:w="1811" w:type="dxa"/>
          <w:vMerge/>
        </w:tcPr>
        <w:p w14:paraId="70833787" w14:textId="77777777" w:rsidR="00251B6F" w:rsidRPr="00313830" w:rsidRDefault="00251B6F" w:rsidP="00B45E92">
          <w:pPr>
            <w:pStyle w:val="Encabezado"/>
            <w:rPr>
              <w:rFonts w:cs="Arial"/>
              <w:sz w:val="22"/>
              <w:szCs w:val="22"/>
            </w:rPr>
          </w:pPr>
        </w:p>
      </w:tc>
      <w:tc>
        <w:tcPr>
          <w:tcW w:w="4409" w:type="dxa"/>
          <w:vMerge/>
        </w:tcPr>
        <w:p w14:paraId="74F63BC9" w14:textId="77777777" w:rsidR="00251B6F" w:rsidRPr="00313830" w:rsidRDefault="00251B6F" w:rsidP="00B45E92">
          <w:pPr>
            <w:pStyle w:val="Encabezado"/>
            <w:rPr>
              <w:rFonts w:cs="Arial"/>
              <w:sz w:val="22"/>
              <w:szCs w:val="22"/>
            </w:rPr>
          </w:pPr>
        </w:p>
      </w:tc>
      <w:tc>
        <w:tcPr>
          <w:tcW w:w="2727" w:type="dxa"/>
          <w:vAlign w:val="center"/>
        </w:tcPr>
        <w:p w14:paraId="25609711" w14:textId="77777777" w:rsidR="00251B6F" w:rsidRPr="00762B1A" w:rsidRDefault="00251B6F" w:rsidP="00B45E92">
          <w:pPr>
            <w:pStyle w:val="Encabezado"/>
            <w:rPr>
              <w:sz w:val="18"/>
            </w:rPr>
          </w:pPr>
          <w:r w:rsidRPr="00762B1A">
            <w:rPr>
              <w:sz w:val="18"/>
            </w:rPr>
            <w:t xml:space="preserve">Página </w:t>
          </w:r>
          <w:r w:rsidRPr="00762B1A">
            <w:rPr>
              <w:rStyle w:val="Nmerodepgina"/>
              <w:sz w:val="18"/>
            </w:rPr>
            <w:fldChar w:fldCharType="begin"/>
          </w:r>
          <w:r w:rsidRPr="00762B1A">
            <w:rPr>
              <w:rStyle w:val="Nmerodepgina"/>
              <w:sz w:val="18"/>
            </w:rPr>
            <w:instrText xml:space="preserve"> PAGE </w:instrText>
          </w:r>
          <w:r w:rsidRPr="00762B1A">
            <w:rPr>
              <w:rStyle w:val="Nmerodepgina"/>
              <w:sz w:val="18"/>
            </w:rPr>
            <w:fldChar w:fldCharType="separate"/>
          </w:r>
          <w:r>
            <w:rPr>
              <w:rStyle w:val="Nmerodepgina"/>
              <w:noProof/>
              <w:sz w:val="18"/>
            </w:rPr>
            <w:t>1</w:t>
          </w:r>
          <w:r w:rsidRPr="00762B1A">
            <w:rPr>
              <w:rStyle w:val="Nmerodepgina"/>
              <w:sz w:val="18"/>
            </w:rPr>
            <w:fldChar w:fldCharType="end"/>
          </w:r>
          <w:r w:rsidRPr="00762B1A">
            <w:rPr>
              <w:sz w:val="18"/>
            </w:rPr>
            <w:t xml:space="preserve"> de </w:t>
          </w:r>
          <w:r w:rsidRPr="00762B1A">
            <w:rPr>
              <w:sz w:val="18"/>
            </w:rPr>
            <w:fldChar w:fldCharType="begin"/>
          </w:r>
          <w:r w:rsidRPr="00762B1A">
            <w:rPr>
              <w:sz w:val="18"/>
            </w:rPr>
            <w:instrText xml:space="preserve"> NUMPAGES </w:instrText>
          </w:r>
          <w:r w:rsidRPr="00762B1A">
            <w:rPr>
              <w:sz w:val="18"/>
            </w:rPr>
            <w:fldChar w:fldCharType="separate"/>
          </w:r>
          <w:r>
            <w:rPr>
              <w:noProof/>
              <w:sz w:val="18"/>
            </w:rPr>
            <w:t>33</w:t>
          </w:r>
          <w:r w:rsidRPr="00762B1A">
            <w:rPr>
              <w:sz w:val="18"/>
            </w:rPr>
            <w:fldChar w:fldCharType="end"/>
          </w:r>
        </w:p>
      </w:tc>
    </w:tr>
  </w:tbl>
  <w:p w14:paraId="05A2FB9A" w14:textId="77777777" w:rsidR="00251B6F" w:rsidRPr="00991A58" w:rsidRDefault="00251B6F" w:rsidP="002267DF">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0EFFA" w14:textId="77777777" w:rsidR="00251B6F" w:rsidRDefault="00251B6F" w:rsidP="00832032">
    <w:pPr>
      <w:ind w:right="44"/>
      <w:jc w:val="center"/>
      <w:rPr>
        <w:rFonts w:cs="Arial"/>
      </w:rPr>
    </w:pPr>
  </w:p>
  <w:tbl>
    <w:tblPr>
      <w:tblW w:w="33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4078"/>
      <w:gridCol w:w="2906"/>
    </w:tblGrid>
    <w:tr w:rsidR="00251B6F" w:rsidRPr="00313830" w14:paraId="5A95C467" w14:textId="77777777" w:rsidTr="00634C24">
      <w:trPr>
        <w:trHeight w:val="197"/>
        <w:jc w:val="center"/>
      </w:trPr>
      <w:tc>
        <w:tcPr>
          <w:tcW w:w="1765" w:type="dxa"/>
          <w:vMerge w:val="restart"/>
          <w:vAlign w:val="center"/>
        </w:tcPr>
        <w:p w14:paraId="69B32A1A" w14:textId="77777777" w:rsidR="00251B6F" w:rsidRPr="00313830" w:rsidRDefault="00251B6F" w:rsidP="00832032">
          <w:pPr>
            <w:pStyle w:val="Encabezado"/>
            <w:jc w:val="center"/>
            <w:rPr>
              <w:rFonts w:cs="Arial"/>
              <w:sz w:val="22"/>
              <w:szCs w:val="22"/>
            </w:rPr>
          </w:pPr>
          <w:r>
            <w:rPr>
              <w:noProof/>
              <w:lang w:eastAsia="es-CO"/>
            </w:rPr>
            <w:drawing>
              <wp:inline distT="0" distB="0" distL="0" distR="0" wp14:anchorId="2207C4ED" wp14:editId="1F1A8C52">
                <wp:extent cx="853440" cy="669925"/>
                <wp:effectExtent l="0" t="0" r="3810" b="0"/>
                <wp:docPr id="23" name="Imagen 2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t="9435" b="9435"/>
                        <a:stretch>
                          <a:fillRect/>
                        </a:stretch>
                      </pic:blipFill>
                      <pic:spPr bwMode="auto">
                        <a:xfrm>
                          <a:off x="0" y="0"/>
                          <a:ext cx="853440" cy="669925"/>
                        </a:xfrm>
                        <a:prstGeom prst="rect">
                          <a:avLst/>
                        </a:prstGeom>
                        <a:noFill/>
                        <a:ln>
                          <a:noFill/>
                        </a:ln>
                      </pic:spPr>
                    </pic:pic>
                  </a:graphicData>
                </a:graphic>
              </wp:inline>
            </w:drawing>
          </w:r>
        </w:p>
      </w:tc>
      <w:tc>
        <w:tcPr>
          <w:tcW w:w="2859" w:type="dxa"/>
          <w:vMerge w:val="restart"/>
          <w:vAlign w:val="center"/>
        </w:tcPr>
        <w:p w14:paraId="196310F2" w14:textId="77777777" w:rsidR="00251B6F" w:rsidRPr="00313830" w:rsidRDefault="00251B6F" w:rsidP="00832032">
          <w:pPr>
            <w:jc w:val="center"/>
            <w:rPr>
              <w:rFonts w:cs="Arial"/>
              <w:b/>
              <w:szCs w:val="22"/>
            </w:rPr>
          </w:pPr>
          <w:r>
            <w:rPr>
              <w:rFonts w:cs="Arial"/>
              <w:b/>
            </w:rPr>
            <w:t xml:space="preserve">FORMULACIÓN </w:t>
          </w:r>
          <w:r w:rsidRPr="00716772">
            <w:rPr>
              <w:rFonts w:cs="Arial"/>
              <w:b/>
            </w:rPr>
            <w:t>PROYECTO DE INVERSIÓN</w:t>
          </w:r>
        </w:p>
      </w:tc>
      <w:tc>
        <w:tcPr>
          <w:tcW w:w="2037" w:type="dxa"/>
          <w:vAlign w:val="center"/>
        </w:tcPr>
        <w:p w14:paraId="088DE42A" w14:textId="77777777" w:rsidR="00251B6F" w:rsidRDefault="00251B6F" w:rsidP="00832032">
          <w:pPr>
            <w:pStyle w:val="Encabezado"/>
            <w:rPr>
              <w:color w:val="000000"/>
              <w:sz w:val="20"/>
            </w:rPr>
          </w:pPr>
          <w:r w:rsidRPr="00352859">
            <w:rPr>
              <w:sz w:val="20"/>
            </w:rPr>
            <w:t>Código formato</w:t>
          </w:r>
          <w:r w:rsidRPr="00E24662">
            <w:rPr>
              <w:color w:val="000000"/>
              <w:sz w:val="20"/>
            </w:rPr>
            <w:t>: P</w:t>
          </w:r>
          <w:r>
            <w:rPr>
              <w:color w:val="000000"/>
              <w:sz w:val="20"/>
            </w:rPr>
            <w:t>DE</w:t>
          </w:r>
          <w:r w:rsidRPr="00E24662">
            <w:rPr>
              <w:color w:val="000000"/>
              <w:sz w:val="20"/>
            </w:rPr>
            <w:t>-0</w:t>
          </w:r>
          <w:r>
            <w:rPr>
              <w:color w:val="000000"/>
              <w:sz w:val="20"/>
            </w:rPr>
            <w:t>6</w:t>
          </w:r>
          <w:r w:rsidRPr="00E24662">
            <w:rPr>
              <w:color w:val="000000"/>
              <w:sz w:val="20"/>
            </w:rPr>
            <w:t>-00</w:t>
          </w:r>
          <w:r>
            <w:rPr>
              <w:color w:val="000000"/>
              <w:sz w:val="20"/>
            </w:rPr>
            <w:t>1</w:t>
          </w:r>
        </w:p>
        <w:p w14:paraId="4676E757" w14:textId="77777777" w:rsidR="00251B6F" w:rsidRPr="00352859" w:rsidRDefault="00251B6F" w:rsidP="00832032">
          <w:pPr>
            <w:pStyle w:val="Encabezado"/>
            <w:rPr>
              <w:sz w:val="20"/>
            </w:rPr>
          </w:pPr>
          <w:r w:rsidRPr="00352859">
            <w:rPr>
              <w:sz w:val="20"/>
            </w:rPr>
            <w:t xml:space="preserve">Versión: </w:t>
          </w:r>
          <w:r>
            <w:rPr>
              <w:sz w:val="20"/>
            </w:rPr>
            <w:t>4.</w:t>
          </w:r>
          <w:r w:rsidRPr="00352859">
            <w:rPr>
              <w:sz w:val="20"/>
            </w:rPr>
            <w:t>0</w:t>
          </w:r>
        </w:p>
      </w:tc>
    </w:tr>
    <w:tr w:rsidR="00251B6F" w:rsidRPr="00313830" w14:paraId="1B9CC715" w14:textId="77777777" w:rsidTr="00634C24">
      <w:trPr>
        <w:trHeight w:val="291"/>
        <w:jc w:val="center"/>
      </w:trPr>
      <w:tc>
        <w:tcPr>
          <w:tcW w:w="1765" w:type="dxa"/>
          <w:vMerge/>
        </w:tcPr>
        <w:p w14:paraId="3E9C8E6A" w14:textId="77777777" w:rsidR="00251B6F" w:rsidRPr="00313830" w:rsidRDefault="00251B6F" w:rsidP="00832032">
          <w:pPr>
            <w:pStyle w:val="Encabezado"/>
            <w:rPr>
              <w:rFonts w:cs="Arial"/>
              <w:sz w:val="22"/>
              <w:szCs w:val="22"/>
            </w:rPr>
          </w:pPr>
        </w:p>
      </w:tc>
      <w:tc>
        <w:tcPr>
          <w:tcW w:w="2859" w:type="dxa"/>
          <w:vMerge/>
        </w:tcPr>
        <w:p w14:paraId="17106109" w14:textId="77777777" w:rsidR="00251B6F" w:rsidRPr="00313830" w:rsidRDefault="00251B6F" w:rsidP="00832032">
          <w:pPr>
            <w:pStyle w:val="Encabezado"/>
            <w:rPr>
              <w:rFonts w:cs="Arial"/>
              <w:sz w:val="22"/>
              <w:szCs w:val="22"/>
            </w:rPr>
          </w:pPr>
        </w:p>
      </w:tc>
      <w:tc>
        <w:tcPr>
          <w:tcW w:w="2037" w:type="dxa"/>
          <w:vAlign w:val="center"/>
        </w:tcPr>
        <w:p w14:paraId="6A6758A7" w14:textId="77777777" w:rsidR="00251B6F" w:rsidRPr="00352859" w:rsidRDefault="00251B6F" w:rsidP="00832032">
          <w:pPr>
            <w:pStyle w:val="Encabezado"/>
            <w:rPr>
              <w:sz w:val="18"/>
              <w:szCs w:val="18"/>
            </w:rPr>
          </w:pPr>
          <w:r w:rsidRPr="00352859">
            <w:rPr>
              <w:sz w:val="20"/>
            </w:rPr>
            <w:t xml:space="preserve">Código documento: </w:t>
          </w:r>
          <w:r>
            <w:rPr>
              <w:sz w:val="20"/>
            </w:rPr>
            <w:t>PDE-06</w:t>
          </w:r>
        </w:p>
        <w:p w14:paraId="19C0FC53" w14:textId="77777777" w:rsidR="00251B6F" w:rsidRPr="00352859" w:rsidRDefault="00251B6F" w:rsidP="00634C24">
          <w:pPr>
            <w:pStyle w:val="Encabezado"/>
            <w:rPr>
              <w:szCs w:val="22"/>
            </w:rPr>
          </w:pPr>
          <w:r w:rsidRPr="00352859">
            <w:rPr>
              <w:sz w:val="20"/>
            </w:rPr>
            <w:t xml:space="preserve">Versión: </w:t>
          </w:r>
          <w:r>
            <w:rPr>
              <w:sz w:val="20"/>
            </w:rPr>
            <w:t>4.</w:t>
          </w:r>
          <w:r w:rsidRPr="00352859">
            <w:rPr>
              <w:sz w:val="20"/>
            </w:rPr>
            <w:t>0</w:t>
          </w:r>
        </w:p>
      </w:tc>
    </w:tr>
    <w:tr w:rsidR="00251B6F" w:rsidRPr="00313830" w14:paraId="2D30CAA3" w14:textId="77777777" w:rsidTr="00634C24">
      <w:trPr>
        <w:trHeight w:val="186"/>
        <w:jc w:val="center"/>
      </w:trPr>
      <w:tc>
        <w:tcPr>
          <w:tcW w:w="1765" w:type="dxa"/>
          <w:vMerge/>
        </w:tcPr>
        <w:p w14:paraId="688E3CAE" w14:textId="77777777" w:rsidR="00251B6F" w:rsidRPr="00313830" w:rsidRDefault="00251B6F" w:rsidP="00832032">
          <w:pPr>
            <w:pStyle w:val="Encabezado"/>
            <w:rPr>
              <w:rFonts w:cs="Arial"/>
              <w:sz w:val="22"/>
              <w:szCs w:val="22"/>
            </w:rPr>
          </w:pPr>
        </w:p>
      </w:tc>
      <w:tc>
        <w:tcPr>
          <w:tcW w:w="2859" w:type="dxa"/>
          <w:vMerge/>
        </w:tcPr>
        <w:p w14:paraId="33BAC710" w14:textId="77777777" w:rsidR="00251B6F" w:rsidRPr="00313830" w:rsidRDefault="00251B6F" w:rsidP="00832032">
          <w:pPr>
            <w:pStyle w:val="Encabezado"/>
            <w:rPr>
              <w:rFonts w:cs="Arial"/>
              <w:sz w:val="22"/>
              <w:szCs w:val="22"/>
            </w:rPr>
          </w:pPr>
        </w:p>
      </w:tc>
      <w:tc>
        <w:tcPr>
          <w:tcW w:w="2037" w:type="dxa"/>
          <w:vAlign w:val="center"/>
        </w:tcPr>
        <w:p w14:paraId="1F738136" w14:textId="77777777" w:rsidR="00251B6F" w:rsidRPr="00352859" w:rsidRDefault="00251B6F" w:rsidP="00832032">
          <w:pPr>
            <w:pStyle w:val="Encabezado"/>
            <w:rPr>
              <w:sz w:val="20"/>
            </w:rPr>
          </w:pPr>
          <w:r w:rsidRPr="00352859">
            <w:rPr>
              <w:sz w:val="20"/>
            </w:rPr>
            <w:t xml:space="preserve">Página </w:t>
          </w:r>
          <w:r w:rsidRPr="00352859">
            <w:rPr>
              <w:rStyle w:val="Nmerodepgina"/>
              <w:sz w:val="20"/>
            </w:rPr>
            <w:fldChar w:fldCharType="begin"/>
          </w:r>
          <w:r w:rsidRPr="00352859">
            <w:rPr>
              <w:rStyle w:val="Nmerodepgina"/>
              <w:sz w:val="20"/>
            </w:rPr>
            <w:instrText xml:space="preserve"> PAGE </w:instrText>
          </w:r>
          <w:r w:rsidRPr="00352859">
            <w:rPr>
              <w:rStyle w:val="Nmerodepgina"/>
              <w:sz w:val="20"/>
            </w:rPr>
            <w:fldChar w:fldCharType="separate"/>
          </w:r>
          <w:r>
            <w:rPr>
              <w:rStyle w:val="Nmerodepgina"/>
              <w:noProof/>
              <w:sz w:val="20"/>
            </w:rPr>
            <w:t>33</w:t>
          </w:r>
          <w:r w:rsidRPr="00352859">
            <w:rPr>
              <w:rStyle w:val="Nmerodepgina"/>
              <w:sz w:val="20"/>
            </w:rPr>
            <w:fldChar w:fldCharType="end"/>
          </w:r>
          <w:r w:rsidRPr="00352859">
            <w:rPr>
              <w:sz w:val="20"/>
            </w:rPr>
            <w:t xml:space="preserve"> de </w:t>
          </w:r>
          <w:r w:rsidRPr="00352859">
            <w:rPr>
              <w:sz w:val="20"/>
            </w:rPr>
            <w:fldChar w:fldCharType="begin"/>
          </w:r>
          <w:r w:rsidRPr="00352859">
            <w:rPr>
              <w:sz w:val="20"/>
            </w:rPr>
            <w:instrText xml:space="preserve"> NUMPAGES </w:instrText>
          </w:r>
          <w:r w:rsidRPr="00352859">
            <w:rPr>
              <w:sz w:val="20"/>
            </w:rPr>
            <w:fldChar w:fldCharType="separate"/>
          </w:r>
          <w:r>
            <w:rPr>
              <w:noProof/>
              <w:sz w:val="20"/>
            </w:rPr>
            <w:t>33</w:t>
          </w:r>
          <w:r w:rsidRPr="00352859">
            <w:rPr>
              <w:sz w:val="20"/>
            </w:rPr>
            <w:fldChar w:fldCharType="end"/>
          </w:r>
        </w:p>
      </w:tc>
    </w:tr>
  </w:tbl>
  <w:p w14:paraId="33D6EF50" w14:textId="77777777" w:rsidR="00251B6F" w:rsidRPr="00832032" w:rsidRDefault="00251B6F" w:rsidP="008320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614250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90C04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F2791B"/>
    <w:multiLevelType w:val="hybridMultilevel"/>
    <w:tmpl w:val="B01E00CC"/>
    <w:lvl w:ilvl="0" w:tplc="D092F24C">
      <w:start w:val="1"/>
      <w:numFmt w:val="bullet"/>
      <w:lvlText w:val=""/>
      <w:lvlJc w:val="left"/>
      <w:pPr>
        <w:tabs>
          <w:tab w:val="num" w:pos="720"/>
        </w:tabs>
        <w:ind w:left="720" w:hanging="360"/>
      </w:pPr>
      <w:rPr>
        <w:rFonts w:ascii="Wingdings" w:hAnsi="Wingdings" w:hint="default"/>
      </w:rPr>
    </w:lvl>
    <w:lvl w:ilvl="1" w:tplc="0898008A" w:tentative="1">
      <w:start w:val="1"/>
      <w:numFmt w:val="bullet"/>
      <w:lvlText w:val=""/>
      <w:lvlJc w:val="left"/>
      <w:pPr>
        <w:tabs>
          <w:tab w:val="num" w:pos="1440"/>
        </w:tabs>
        <w:ind w:left="1440" w:hanging="360"/>
      </w:pPr>
      <w:rPr>
        <w:rFonts w:ascii="Wingdings" w:hAnsi="Wingdings" w:hint="default"/>
      </w:rPr>
    </w:lvl>
    <w:lvl w:ilvl="2" w:tplc="2AE6484C" w:tentative="1">
      <w:start w:val="1"/>
      <w:numFmt w:val="bullet"/>
      <w:lvlText w:val=""/>
      <w:lvlJc w:val="left"/>
      <w:pPr>
        <w:tabs>
          <w:tab w:val="num" w:pos="2160"/>
        </w:tabs>
        <w:ind w:left="2160" w:hanging="360"/>
      </w:pPr>
      <w:rPr>
        <w:rFonts w:ascii="Wingdings" w:hAnsi="Wingdings" w:hint="default"/>
      </w:rPr>
    </w:lvl>
    <w:lvl w:ilvl="3" w:tplc="1756B58A" w:tentative="1">
      <w:start w:val="1"/>
      <w:numFmt w:val="bullet"/>
      <w:lvlText w:val=""/>
      <w:lvlJc w:val="left"/>
      <w:pPr>
        <w:tabs>
          <w:tab w:val="num" w:pos="2880"/>
        </w:tabs>
        <w:ind w:left="2880" w:hanging="360"/>
      </w:pPr>
      <w:rPr>
        <w:rFonts w:ascii="Wingdings" w:hAnsi="Wingdings" w:hint="default"/>
      </w:rPr>
    </w:lvl>
    <w:lvl w:ilvl="4" w:tplc="102A8356" w:tentative="1">
      <w:start w:val="1"/>
      <w:numFmt w:val="bullet"/>
      <w:lvlText w:val=""/>
      <w:lvlJc w:val="left"/>
      <w:pPr>
        <w:tabs>
          <w:tab w:val="num" w:pos="3600"/>
        </w:tabs>
        <w:ind w:left="3600" w:hanging="360"/>
      </w:pPr>
      <w:rPr>
        <w:rFonts w:ascii="Wingdings" w:hAnsi="Wingdings" w:hint="default"/>
      </w:rPr>
    </w:lvl>
    <w:lvl w:ilvl="5" w:tplc="ECFE835E" w:tentative="1">
      <w:start w:val="1"/>
      <w:numFmt w:val="bullet"/>
      <w:lvlText w:val=""/>
      <w:lvlJc w:val="left"/>
      <w:pPr>
        <w:tabs>
          <w:tab w:val="num" w:pos="4320"/>
        </w:tabs>
        <w:ind w:left="4320" w:hanging="360"/>
      </w:pPr>
      <w:rPr>
        <w:rFonts w:ascii="Wingdings" w:hAnsi="Wingdings" w:hint="default"/>
      </w:rPr>
    </w:lvl>
    <w:lvl w:ilvl="6" w:tplc="0E2CECCC" w:tentative="1">
      <w:start w:val="1"/>
      <w:numFmt w:val="bullet"/>
      <w:lvlText w:val=""/>
      <w:lvlJc w:val="left"/>
      <w:pPr>
        <w:tabs>
          <w:tab w:val="num" w:pos="5040"/>
        </w:tabs>
        <w:ind w:left="5040" w:hanging="360"/>
      </w:pPr>
      <w:rPr>
        <w:rFonts w:ascii="Wingdings" w:hAnsi="Wingdings" w:hint="default"/>
      </w:rPr>
    </w:lvl>
    <w:lvl w:ilvl="7" w:tplc="E7D433C2" w:tentative="1">
      <w:start w:val="1"/>
      <w:numFmt w:val="bullet"/>
      <w:lvlText w:val=""/>
      <w:lvlJc w:val="left"/>
      <w:pPr>
        <w:tabs>
          <w:tab w:val="num" w:pos="5760"/>
        </w:tabs>
        <w:ind w:left="5760" w:hanging="360"/>
      </w:pPr>
      <w:rPr>
        <w:rFonts w:ascii="Wingdings" w:hAnsi="Wingdings" w:hint="default"/>
      </w:rPr>
    </w:lvl>
    <w:lvl w:ilvl="8" w:tplc="187A72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06364"/>
    <w:multiLevelType w:val="hybridMultilevel"/>
    <w:tmpl w:val="5EFA2A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8B24B1"/>
    <w:multiLevelType w:val="hybridMultilevel"/>
    <w:tmpl w:val="FC225524"/>
    <w:lvl w:ilvl="0" w:tplc="240A000D">
      <w:start w:val="1"/>
      <w:numFmt w:val="bullet"/>
      <w:lvlText w:val=""/>
      <w:lvlJc w:val="left"/>
      <w:pPr>
        <w:ind w:left="1080" w:hanging="360"/>
      </w:pPr>
      <w:rPr>
        <w:rFonts w:ascii="Wingdings" w:hAnsi="Wingding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35141A7"/>
    <w:multiLevelType w:val="hybridMultilevel"/>
    <w:tmpl w:val="D60C47E2"/>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6" w15:restartNumberingAfterBreak="0">
    <w:nsid w:val="16020D3C"/>
    <w:multiLevelType w:val="hybridMultilevel"/>
    <w:tmpl w:val="9C364DE0"/>
    <w:lvl w:ilvl="0" w:tplc="D2187DC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17F53D9C"/>
    <w:multiLevelType w:val="hybridMultilevel"/>
    <w:tmpl w:val="45B473FC"/>
    <w:lvl w:ilvl="0" w:tplc="D2187DC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AB9655A"/>
    <w:multiLevelType w:val="hybridMultilevel"/>
    <w:tmpl w:val="56021DBC"/>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9" w15:restartNumberingAfterBreak="0">
    <w:nsid w:val="1BAC45F9"/>
    <w:multiLevelType w:val="hybridMultilevel"/>
    <w:tmpl w:val="4AD2C12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E25615"/>
    <w:multiLevelType w:val="hybridMultilevel"/>
    <w:tmpl w:val="54AA59E6"/>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63274B"/>
    <w:multiLevelType w:val="hybridMultilevel"/>
    <w:tmpl w:val="2286CBC4"/>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12" w15:restartNumberingAfterBreak="0">
    <w:nsid w:val="214206BE"/>
    <w:multiLevelType w:val="multilevel"/>
    <w:tmpl w:val="C0A2B77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C2465D"/>
    <w:multiLevelType w:val="multilevel"/>
    <w:tmpl w:val="367CB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E24DDA"/>
    <w:multiLevelType w:val="hybridMultilevel"/>
    <w:tmpl w:val="C4B02D1A"/>
    <w:lvl w:ilvl="0" w:tplc="240A000F">
      <w:start w:val="1"/>
      <w:numFmt w:val="decimal"/>
      <w:lvlText w:val="%1."/>
      <w:lvlJc w:val="left"/>
      <w:pPr>
        <w:ind w:left="2484" w:hanging="360"/>
      </w:p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15" w15:restartNumberingAfterBreak="0">
    <w:nsid w:val="24977C90"/>
    <w:multiLevelType w:val="hybridMultilevel"/>
    <w:tmpl w:val="C6206F2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3294D"/>
    <w:multiLevelType w:val="hybridMultilevel"/>
    <w:tmpl w:val="DBC81014"/>
    <w:lvl w:ilvl="0" w:tplc="EB1E96F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26513598"/>
    <w:multiLevelType w:val="hybridMultilevel"/>
    <w:tmpl w:val="2A2C3D8E"/>
    <w:lvl w:ilvl="0" w:tplc="EEE66D9A">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8" w15:restartNumberingAfterBreak="0">
    <w:nsid w:val="26B76508"/>
    <w:multiLevelType w:val="hybridMultilevel"/>
    <w:tmpl w:val="97A4DD1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9E26C07"/>
    <w:multiLevelType w:val="hybridMultilevel"/>
    <w:tmpl w:val="19B21F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D746F67"/>
    <w:multiLevelType w:val="hybridMultilevel"/>
    <w:tmpl w:val="44C002B6"/>
    <w:lvl w:ilvl="0" w:tplc="240A0019">
      <w:start w:val="1"/>
      <w:numFmt w:val="lowerLetter"/>
      <w:lvlText w:val="%1."/>
      <w:lvlJc w:val="left"/>
      <w:pPr>
        <w:ind w:left="720" w:hanging="360"/>
      </w:pPr>
      <w:rPr>
        <w:rFonts w:hint="default"/>
      </w:rPr>
    </w:lvl>
    <w:lvl w:ilvl="1" w:tplc="5BF2E796">
      <w:numFmt w:val="bullet"/>
      <w:lvlText w:val="•"/>
      <w:lvlJc w:val="left"/>
      <w:pPr>
        <w:ind w:left="1785" w:hanging="705"/>
      </w:pPr>
      <w:rPr>
        <w:rFonts w:ascii="Arial Narrow" w:eastAsia="Times New Roman" w:hAnsi="Arial Narrow"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FF8019B"/>
    <w:multiLevelType w:val="multilevel"/>
    <w:tmpl w:val="B06214B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571B6D"/>
    <w:multiLevelType w:val="hybridMultilevel"/>
    <w:tmpl w:val="9650EC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2BD2CA9"/>
    <w:multiLevelType w:val="hybridMultilevel"/>
    <w:tmpl w:val="009A611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E2D750D"/>
    <w:multiLevelType w:val="hybridMultilevel"/>
    <w:tmpl w:val="4FE0D0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06C1FCA"/>
    <w:multiLevelType w:val="hybridMultilevel"/>
    <w:tmpl w:val="F6608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0E4337C"/>
    <w:multiLevelType w:val="hybridMultilevel"/>
    <w:tmpl w:val="F378F9E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3E035D8"/>
    <w:multiLevelType w:val="hybridMultilevel"/>
    <w:tmpl w:val="9E42B838"/>
    <w:lvl w:ilvl="0" w:tplc="240A000D">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28" w15:restartNumberingAfterBreak="0">
    <w:nsid w:val="4C6F03E5"/>
    <w:multiLevelType w:val="hybridMultilevel"/>
    <w:tmpl w:val="3EB657C2"/>
    <w:lvl w:ilvl="0" w:tplc="B70CFA2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ECF1CFD"/>
    <w:multiLevelType w:val="hybridMultilevel"/>
    <w:tmpl w:val="94260EAC"/>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15:restartNumberingAfterBreak="0">
    <w:nsid w:val="5B981E54"/>
    <w:multiLevelType w:val="multilevel"/>
    <w:tmpl w:val="790C3838"/>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DC04E88"/>
    <w:multiLevelType w:val="hybridMultilevel"/>
    <w:tmpl w:val="3AC866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FC71F9A"/>
    <w:multiLevelType w:val="hybridMultilevel"/>
    <w:tmpl w:val="219A77CC"/>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33" w15:restartNumberingAfterBreak="0">
    <w:nsid w:val="60516037"/>
    <w:multiLevelType w:val="hybridMultilevel"/>
    <w:tmpl w:val="4FE0D0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DA2CD4"/>
    <w:multiLevelType w:val="hybridMultilevel"/>
    <w:tmpl w:val="EC8EC6B6"/>
    <w:lvl w:ilvl="0" w:tplc="240A0001">
      <w:start w:val="1"/>
      <w:numFmt w:val="bullet"/>
      <w:lvlText w:val=""/>
      <w:lvlJc w:val="left"/>
      <w:pPr>
        <w:ind w:left="1080" w:hanging="360"/>
      </w:pPr>
      <w:rPr>
        <w:rFonts w:ascii="Symbol" w:hAnsi="Symbol"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67016817"/>
    <w:multiLevelType w:val="hybridMultilevel"/>
    <w:tmpl w:val="E98C5FC0"/>
    <w:lvl w:ilvl="0" w:tplc="A6CE9960">
      <w:start w:val="1"/>
      <w:numFmt w:val="bullet"/>
      <w:lvlText w:val=""/>
      <w:lvlJc w:val="left"/>
      <w:pPr>
        <w:tabs>
          <w:tab w:val="num" w:pos="720"/>
        </w:tabs>
        <w:ind w:left="720" w:hanging="360"/>
      </w:pPr>
      <w:rPr>
        <w:rFonts w:ascii="Wingdings" w:hAnsi="Wingdings" w:hint="default"/>
      </w:rPr>
    </w:lvl>
    <w:lvl w:ilvl="1" w:tplc="860E4B84">
      <w:numFmt w:val="bullet"/>
      <w:lvlText w:val=""/>
      <w:lvlJc w:val="left"/>
      <w:pPr>
        <w:tabs>
          <w:tab w:val="num" w:pos="1440"/>
        </w:tabs>
        <w:ind w:left="1440" w:hanging="360"/>
      </w:pPr>
      <w:rPr>
        <w:rFonts w:ascii="Wingdings" w:hAnsi="Wingdings" w:hint="default"/>
      </w:rPr>
    </w:lvl>
    <w:lvl w:ilvl="2" w:tplc="9B605DE2" w:tentative="1">
      <w:start w:val="1"/>
      <w:numFmt w:val="bullet"/>
      <w:lvlText w:val=""/>
      <w:lvlJc w:val="left"/>
      <w:pPr>
        <w:tabs>
          <w:tab w:val="num" w:pos="2160"/>
        </w:tabs>
        <w:ind w:left="2160" w:hanging="360"/>
      </w:pPr>
      <w:rPr>
        <w:rFonts w:ascii="Wingdings" w:hAnsi="Wingdings" w:hint="default"/>
      </w:rPr>
    </w:lvl>
    <w:lvl w:ilvl="3" w:tplc="2B607220" w:tentative="1">
      <w:start w:val="1"/>
      <w:numFmt w:val="bullet"/>
      <w:lvlText w:val=""/>
      <w:lvlJc w:val="left"/>
      <w:pPr>
        <w:tabs>
          <w:tab w:val="num" w:pos="2880"/>
        </w:tabs>
        <w:ind w:left="2880" w:hanging="360"/>
      </w:pPr>
      <w:rPr>
        <w:rFonts w:ascii="Wingdings" w:hAnsi="Wingdings" w:hint="default"/>
      </w:rPr>
    </w:lvl>
    <w:lvl w:ilvl="4" w:tplc="A4EC7D9A" w:tentative="1">
      <w:start w:val="1"/>
      <w:numFmt w:val="bullet"/>
      <w:lvlText w:val=""/>
      <w:lvlJc w:val="left"/>
      <w:pPr>
        <w:tabs>
          <w:tab w:val="num" w:pos="3600"/>
        </w:tabs>
        <w:ind w:left="3600" w:hanging="360"/>
      </w:pPr>
      <w:rPr>
        <w:rFonts w:ascii="Wingdings" w:hAnsi="Wingdings" w:hint="default"/>
      </w:rPr>
    </w:lvl>
    <w:lvl w:ilvl="5" w:tplc="0CF0C1FC" w:tentative="1">
      <w:start w:val="1"/>
      <w:numFmt w:val="bullet"/>
      <w:lvlText w:val=""/>
      <w:lvlJc w:val="left"/>
      <w:pPr>
        <w:tabs>
          <w:tab w:val="num" w:pos="4320"/>
        </w:tabs>
        <w:ind w:left="4320" w:hanging="360"/>
      </w:pPr>
      <w:rPr>
        <w:rFonts w:ascii="Wingdings" w:hAnsi="Wingdings" w:hint="default"/>
      </w:rPr>
    </w:lvl>
    <w:lvl w:ilvl="6" w:tplc="7940F9B6" w:tentative="1">
      <w:start w:val="1"/>
      <w:numFmt w:val="bullet"/>
      <w:lvlText w:val=""/>
      <w:lvlJc w:val="left"/>
      <w:pPr>
        <w:tabs>
          <w:tab w:val="num" w:pos="5040"/>
        </w:tabs>
        <w:ind w:left="5040" w:hanging="360"/>
      </w:pPr>
      <w:rPr>
        <w:rFonts w:ascii="Wingdings" w:hAnsi="Wingdings" w:hint="default"/>
      </w:rPr>
    </w:lvl>
    <w:lvl w:ilvl="7" w:tplc="6A7808A6" w:tentative="1">
      <w:start w:val="1"/>
      <w:numFmt w:val="bullet"/>
      <w:lvlText w:val=""/>
      <w:lvlJc w:val="left"/>
      <w:pPr>
        <w:tabs>
          <w:tab w:val="num" w:pos="5760"/>
        </w:tabs>
        <w:ind w:left="5760" w:hanging="360"/>
      </w:pPr>
      <w:rPr>
        <w:rFonts w:ascii="Wingdings" w:hAnsi="Wingdings" w:hint="default"/>
      </w:rPr>
    </w:lvl>
    <w:lvl w:ilvl="8" w:tplc="4B7C3C7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8139E"/>
    <w:multiLevelType w:val="multilevel"/>
    <w:tmpl w:val="6B2E596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C716EC4"/>
    <w:multiLevelType w:val="multilevel"/>
    <w:tmpl w:val="614AF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0C53EB"/>
    <w:multiLevelType w:val="multilevel"/>
    <w:tmpl w:val="5C5251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7F104EB2"/>
    <w:multiLevelType w:val="hybridMultilevel"/>
    <w:tmpl w:val="FE9E997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 w:numId="3">
    <w:abstractNumId w:val="15"/>
  </w:num>
  <w:num w:numId="4">
    <w:abstractNumId w:val="9"/>
  </w:num>
  <w:num w:numId="5">
    <w:abstractNumId w:val="20"/>
  </w:num>
  <w:num w:numId="6">
    <w:abstractNumId w:val="10"/>
  </w:num>
  <w:num w:numId="7">
    <w:abstractNumId w:val="4"/>
  </w:num>
  <w:num w:numId="8">
    <w:abstractNumId w:val="5"/>
  </w:num>
  <w:num w:numId="9">
    <w:abstractNumId w:val="11"/>
  </w:num>
  <w:num w:numId="10">
    <w:abstractNumId w:val="32"/>
  </w:num>
  <w:num w:numId="11">
    <w:abstractNumId w:val="29"/>
  </w:num>
  <w:num w:numId="12">
    <w:abstractNumId w:val="6"/>
  </w:num>
  <w:num w:numId="13">
    <w:abstractNumId w:val="16"/>
  </w:num>
  <w:num w:numId="14">
    <w:abstractNumId w:val="17"/>
  </w:num>
  <w:num w:numId="15">
    <w:abstractNumId w:val="26"/>
  </w:num>
  <w:num w:numId="16">
    <w:abstractNumId w:val="19"/>
  </w:num>
  <w:num w:numId="17">
    <w:abstractNumId w:val="31"/>
  </w:num>
  <w:num w:numId="18">
    <w:abstractNumId w:val="38"/>
  </w:num>
  <w:num w:numId="19">
    <w:abstractNumId w:val="34"/>
  </w:num>
  <w:num w:numId="20">
    <w:abstractNumId w:val="18"/>
  </w:num>
  <w:num w:numId="21">
    <w:abstractNumId w:val="25"/>
  </w:num>
  <w:num w:numId="22">
    <w:abstractNumId w:val="2"/>
  </w:num>
  <w:num w:numId="23">
    <w:abstractNumId w:val="35"/>
  </w:num>
  <w:num w:numId="24">
    <w:abstractNumId w:val="24"/>
  </w:num>
  <w:num w:numId="25">
    <w:abstractNumId w:val="3"/>
  </w:num>
  <w:num w:numId="26">
    <w:abstractNumId w:val="8"/>
  </w:num>
  <w:num w:numId="27">
    <w:abstractNumId w:val="33"/>
  </w:num>
  <w:num w:numId="28">
    <w:abstractNumId w:val="27"/>
  </w:num>
  <w:num w:numId="29">
    <w:abstractNumId w:val="23"/>
  </w:num>
  <w:num w:numId="30">
    <w:abstractNumId w:val="14"/>
  </w:num>
  <w:num w:numId="31">
    <w:abstractNumId w:val="7"/>
  </w:num>
  <w:num w:numId="32">
    <w:abstractNumId w:val="13"/>
  </w:num>
  <w:num w:numId="33">
    <w:abstractNumId w:val="30"/>
  </w:num>
  <w:num w:numId="34">
    <w:abstractNumId w:val="39"/>
  </w:num>
  <w:num w:numId="35">
    <w:abstractNumId w:val="37"/>
  </w:num>
  <w:num w:numId="36">
    <w:abstractNumId w:val="36"/>
  </w:num>
  <w:num w:numId="37">
    <w:abstractNumId w:val="28"/>
  </w:num>
  <w:num w:numId="38">
    <w:abstractNumId w:val="12"/>
  </w:num>
  <w:num w:numId="39">
    <w:abstractNumId w:val="22"/>
  </w:num>
  <w:num w:numId="40">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419" w:vendorID="64" w:dllVersion="6" w:nlCheck="1" w:checkStyle="1"/>
  <w:activeWritingStyle w:appName="MSWord" w:lang="es-ES_tradnl" w:vendorID="64" w:dllVersion="6" w:nlCheck="1" w:checkStyle="1"/>
  <w:activeWritingStyle w:appName="MSWord" w:lang="es-CO"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ES_tradnl"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s-419"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307"/>
    <w:rsid w:val="00000019"/>
    <w:rsid w:val="000000F8"/>
    <w:rsid w:val="00000DE6"/>
    <w:rsid w:val="00001659"/>
    <w:rsid w:val="00002671"/>
    <w:rsid w:val="000029C1"/>
    <w:rsid w:val="00002EDC"/>
    <w:rsid w:val="000037A2"/>
    <w:rsid w:val="000052D6"/>
    <w:rsid w:val="00011471"/>
    <w:rsid w:val="0001228C"/>
    <w:rsid w:val="00014E18"/>
    <w:rsid w:val="00014F48"/>
    <w:rsid w:val="00015269"/>
    <w:rsid w:val="0001765B"/>
    <w:rsid w:val="000202E6"/>
    <w:rsid w:val="00020D57"/>
    <w:rsid w:val="0002138D"/>
    <w:rsid w:val="000214B8"/>
    <w:rsid w:val="00021E82"/>
    <w:rsid w:val="00023C36"/>
    <w:rsid w:val="000243FA"/>
    <w:rsid w:val="00025B92"/>
    <w:rsid w:val="00025FE2"/>
    <w:rsid w:val="000262CA"/>
    <w:rsid w:val="00027F8B"/>
    <w:rsid w:val="00030F9C"/>
    <w:rsid w:val="000326BC"/>
    <w:rsid w:val="000328A9"/>
    <w:rsid w:val="00033DF3"/>
    <w:rsid w:val="0003511B"/>
    <w:rsid w:val="0004181F"/>
    <w:rsid w:val="000429AF"/>
    <w:rsid w:val="00042E3F"/>
    <w:rsid w:val="00044927"/>
    <w:rsid w:val="000449B3"/>
    <w:rsid w:val="00044B36"/>
    <w:rsid w:val="00045746"/>
    <w:rsid w:val="000461A3"/>
    <w:rsid w:val="0004742F"/>
    <w:rsid w:val="000509FB"/>
    <w:rsid w:val="00050C6E"/>
    <w:rsid w:val="0005124E"/>
    <w:rsid w:val="00051374"/>
    <w:rsid w:val="00051B28"/>
    <w:rsid w:val="00052E32"/>
    <w:rsid w:val="00053874"/>
    <w:rsid w:val="000570FE"/>
    <w:rsid w:val="00060E85"/>
    <w:rsid w:val="0006289D"/>
    <w:rsid w:val="000631D0"/>
    <w:rsid w:val="00066E7E"/>
    <w:rsid w:val="0006738B"/>
    <w:rsid w:val="000678B2"/>
    <w:rsid w:val="00067C1E"/>
    <w:rsid w:val="00067D15"/>
    <w:rsid w:val="00067FA6"/>
    <w:rsid w:val="00070042"/>
    <w:rsid w:val="0007122A"/>
    <w:rsid w:val="0007146A"/>
    <w:rsid w:val="00072346"/>
    <w:rsid w:val="0007243C"/>
    <w:rsid w:val="00074703"/>
    <w:rsid w:val="000748C6"/>
    <w:rsid w:val="00074B9D"/>
    <w:rsid w:val="00074D82"/>
    <w:rsid w:val="00075C67"/>
    <w:rsid w:val="00075CA4"/>
    <w:rsid w:val="00080235"/>
    <w:rsid w:val="0008058C"/>
    <w:rsid w:val="000813EA"/>
    <w:rsid w:val="000854B2"/>
    <w:rsid w:val="000865F9"/>
    <w:rsid w:val="00090285"/>
    <w:rsid w:val="00090B7B"/>
    <w:rsid w:val="00093261"/>
    <w:rsid w:val="00093337"/>
    <w:rsid w:val="0009342B"/>
    <w:rsid w:val="000940D2"/>
    <w:rsid w:val="0009488E"/>
    <w:rsid w:val="000953D2"/>
    <w:rsid w:val="000A1189"/>
    <w:rsid w:val="000A2F7F"/>
    <w:rsid w:val="000A5BDA"/>
    <w:rsid w:val="000A6C7E"/>
    <w:rsid w:val="000B44FA"/>
    <w:rsid w:val="000B4640"/>
    <w:rsid w:val="000B551F"/>
    <w:rsid w:val="000B5CEB"/>
    <w:rsid w:val="000B5FDB"/>
    <w:rsid w:val="000B66F1"/>
    <w:rsid w:val="000B6895"/>
    <w:rsid w:val="000B7A31"/>
    <w:rsid w:val="000C0655"/>
    <w:rsid w:val="000C26C3"/>
    <w:rsid w:val="000C41B5"/>
    <w:rsid w:val="000C5068"/>
    <w:rsid w:val="000C5FCA"/>
    <w:rsid w:val="000C672B"/>
    <w:rsid w:val="000C6B4B"/>
    <w:rsid w:val="000C6DF0"/>
    <w:rsid w:val="000C7C95"/>
    <w:rsid w:val="000C7DA4"/>
    <w:rsid w:val="000D12D2"/>
    <w:rsid w:val="000D15A5"/>
    <w:rsid w:val="000D37CE"/>
    <w:rsid w:val="000D3A08"/>
    <w:rsid w:val="000D520E"/>
    <w:rsid w:val="000D694F"/>
    <w:rsid w:val="000E0729"/>
    <w:rsid w:val="000E08D1"/>
    <w:rsid w:val="000E1EBD"/>
    <w:rsid w:val="000E21A3"/>
    <w:rsid w:val="000E382C"/>
    <w:rsid w:val="000E507A"/>
    <w:rsid w:val="000E5220"/>
    <w:rsid w:val="000E70D9"/>
    <w:rsid w:val="000F2DA4"/>
    <w:rsid w:val="000F35CA"/>
    <w:rsid w:val="000F6B7A"/>
    <w:rsid w:val="00105838"/>
    <w:rsid w:val="0010657F"/>
    <w:rsid w:val="00111E7C"/>
    <w:rsid w:val="00115EB6"/>
    <w:rsid w:val="00116780"/>
    <w:rsid w:val="00117538"/>
    <w:rsid w:val="001178D2"/>
    <w:rsid w:val="0012035F"/>
    <w:rsid w:val="00120C41"/>
    <w:rsid w:val="00121000"/>
    <w:rsid w:val="001224E9"/>
    <w:rsid w:val="00123836"/>
    <w:rsid w:val="00125AEB"/>
    <w:rsid w:val="00126F74"/>
    <w:rsid w:val="0013007E"/>
    <w:rsid w:val="001302B6"/>
    <w:rsid w:val="001312FF"/>
    <w:rsid w:val="00132DAC"/>
    <w:rsid w:val="0014128A"/>
    <w:rsid w:val="00145143"/>
    <w:rsid w:val="00147390"/>
    <w:rsid w:val="001519AB"/>
    <w:rsid w:val="00151F5E"/>
    <w:rsid w:val="0015298B"/>
    <w:rsid w:val="00153B97"/>
    <w:rsid w:val="0015472E"/>
    <w:rsid w:val="001547CC"/>
    <w:rsid w:val="00155978"/>
    <w:rsid w:val="00155BD8"/>
    <w:rsid w:val="001572DF"/>
    <w:rsid w:val="00160876"/>
    <w:rsid w:val="00160A19"/>
    <w:rsid w:val="00164909"/>
    <w:rsid w:val="0016505C"/>
    <w:rsid w:val="001669DB"/>
    <w:rsid w:val="00166BA8"/>
    <w:rsid w:val="00171E2A"/>
    <w:rsid w:val="00172FAE"/>
    <w:rsid w:val="0017338F"/>
    <w:rsid w:val="001762A6"/>
    <w:rsid w:val="00177A8E"/>
    <w:rsid w:val="001803DA"/>
    <w:rsid w:val="00180B67"/>
    <w:rsid w:val="00180CE6"/>
    <w:rsid w:val="00183E20"/>
    <w:rsid w:val="0018464C"/>
    <w:rsid w:val="00186BE6"/>
    <w:rsid w:val="00187682"/>
    <w:rsid w:val="00190A99"/>
    <w:rsid w:val="00191691"/>
    <w:rsid w:val="0019639E"/>
    <w:rsid w:val="00196DA2"/>
    <w:rsid w:val="001A2D3D"/>
    <w:rsid w:val="001A38AB"/>
    <w:rsid w:val="001A48D9"/>
    <w:rsid w:val="001A54DE"/>
    <w:rsid w:val="001B024E"/>
    <w:rsid w:val="001B04A0"/>
    <w:rsid w:val="001B1CAD"/>
    <w:rsid w:val="001B418D"/>
    <w:rsid w:val="001B7083"/>
    <w:rsid w:val="001C136E"/>
    <w:rsid w:val="001C287D"/>
    <w:rsid w:val="001C2DA2"/>
    <w:rsid w:val="001C3259"/>
    <w:rsid w:val="001C3E33"/>
    <w:rsid w:val="001C4F68"/>
    <w:rsid w:val="001C50C9"/>
    <w:rsid w:val="001D07D6"/>
    <w:rsid w:val="001D101E"/>
    <w:rsid w:val="001D23A2"/>
    <w:rsid w:val="001D364E"/>
    <w:rsid w:val="001D3F47"/>
    <w:rsid w:val="001D48C4"/>
    <w:rsid w:val="001D61C2"/>
    <w:rsid w:val="001E2D33"/>
    <w:rsid w:val="001E3ED2"/>
    <w:rsid w:val="001E478F"/>
    <w:rsid w:val="001E7610"/>
    <w:rsid w:val="001E7AB2"/>
    <w:rsid w:val="001F2A68"/>
    <w:rsid w:val="001F515E"/>
    <w:rsid w:val="00200446"/>
    <w:rsid w:val="00203508"/>
    <w:rsid w:val="00204206"/>
    <w:rsid w:val="0020436E"/>
    <w:rsid w:val="00206351"/>
    <w:rsid w:val="00206A0F"/>
    <w:rsid w:val="00207524"/>
    <w:rsid w:val="0021181E"/>
    <w:rsid w:val="00211CCC"/>
    <w:rsid w:val="0021218C"/>
    <w:rsid w:val="0021235F"/>
    <w:rsid w:val="002140DB"/>
    <w:rsid w:val="002150CD"/>
    <w:rsid w:val="00217846"/>
    <w:rsid w:val="00221ED9"/>
    <w:rsid w:val="002234ED"/>
    <w:rsid w:val="00225065"/>
    <w:rsid w:val="00225DF6"/>
    <w:rsid w:val="002267DF"/>
    <w:rsid w:val="00227ECC"/>
    <w:rsid w:val="00231168"/>
    <w:rsid w:val="0023135E"/>
    <w:rsid w:val="002320C6"/>
    <w:rsid w:val="002321B3"/>
    <w:rsid w:val="002325FB"/>
    <w:rsid w:val="0023291D"/>
    <w:rsid w:val="00234E4D"/>
    <w:rsid w:val="00235D59"/>
    <w:rsid w:val="00236BCC"/>
    <w:rsid w:val="00240925"/>
    <w:rsid w:val="0024335E"/>
    <w:rsid w:val="00244005"/>
    <w:rsid w:val="00245DA9"/>
    <w:rsid w:val="0025072F"/>
    <w:rsid w:val="002519D0"/>
    <w:rsid w:val="00251B38"/>
    <w:rsid w:val="00251B6F"/>
    <w:rsid w:val="002521A1"/>
    <w:rsid w:val="0025311A"/>
    <w:rsid w:val="0025341D"/>
    <w:rsid w:val="00261116"/>
    <w:rsid w:val="00262E3E"/>
    <w:rsid w:val="00263247"/>
    <w:rsid w:val="00264078"/>
    <w:rsid w:val="00264642"/>
    <w:rsid w:val="002664B5"/>
    <w:rsid w:val="002667E5"/>
    <w:rsid w:val="002668F7"/>
    <w:rsid w:val="00267F95"/>
    <w:rsid w:val="002713AD"/>
    <w:rsid w:val="00271E91"/>
    <w:rsid w:val="00272C24"/>
    <w:rsid w:val="002776F4"/>
    <w:rsid w:val="00277BD3"/>
    <w:rsid w:val="00281313"/>
    <w:rsid w:val="00283D8A"/>
    <w:rsid w:val="00284B07"/>
    <w:rsid w:val="00284C25"/>
    <w:rsid w:val="00285847"/>
    <w:rsid w:val="0028626C"/>
    <w:rsid w:val="002872E7"/>
    <w:rsid w:val="00287F72"/>
    <w:rsid w:val="00290F1A"/>
    <w:rsid w:val="00291018"/>
    <w:rsid w:val="002919EB"/>
    <w:rsid w:val="00297F9C"/>
    <w:rsid w:val="002A06C3"/>
    <w:rsid w:val="002A2EDA"/>
    <w:rsid w:val="002A30C8"/>
    <w:rsid w:val="002A3552"/>
    <w:rsid w:val="002A3755"/>
    <w:rsid w:val="002A39D9"/>
    <w:rsid w:val="002A6E53"/>
    <w:rsid w:val="002B14B5"/>
    <w:rsid w:val="002B1D8D"/>
    <w:rsid w:val="002B2708"/>
    <w:rsid w:val="002B41AC"/>
    <w:rsid w:val="002B604E"/>
    <w:rsid w:val="002B6349"/>
    <w:rsid w:val="002B6EC2"/>
    <w:rsid w:val="002B7C9F"/>
    <w:rsid w:val="002C0975"/>
    <w:rsid w:val="002C5D59"/>
    <w:rsid w:val="002C6669"/>
    <w:rsid w:val="002C6F05"/>
    <w:rsid w:val="002D0339"/>
    <w:rsid w:val="002D0352"/>
    <w:rsid w:val="002D26A6"/>
    <w:rsid w:val="002D282D"/>
    <w:rsid w:val="002D2977"/>
    <w:rsid w:val="002D31B5"/>
    <w:rsid w:val="002D34AB"/>
    <w:rsid w:val="002D41B3"/>
    <w:rsid w:val="002D48F2"/>
    <w:rsid w:val="002D4FD9"/>
    <w:rsid w:val="002D6BD5"/>
    <w:rsid w:val="002D761D"/>
    <w:rsid w:val="002E07C6"/>
    <w:rsid w:val="002E1676"/>
    <w:rsid w:val="002E1846"/>
    <w:rsid w:val="002E328E"/>
    <w:rsid w:val="002E4AAE"/>
    <w:rsid w:val="002E7F13"/>
    <w:rsid w:val="002F340C"/>
    <w:rsid w:val="002F4088"/>
    <w:rsid w:val="002F5D86"/>
    <w:rsid w:val="002F68BB"/>
    <w:rsid w:val="002F7677"/>
    <w:rsid w:val="002F7B78"/>
    <w:rsid w:val="003012E8"/>
    <w:rsid w:val="00303456"/>
    <w:rsid w:val="003046CD"/>
    <w:rsid w:val="00305780"/>
    <w:rsid w:val="00306238"/>
    <w:rsid w:val="003076AE"/>
    <w:rsid w:val="00310696"/>
    <w:rsid w:val="00310880"/>
    <w:rsid w:val="00310E74"/>
    <w:rsid w:val="00314599"/>
    <w:rsid w:val="00316EE0"/>
    <w:rsid w:val="00317F84"/>
    <w:rsid w:val="00322BE6"/>
    <w:rsid w:val="003236D9"/>
    <w:rsid w:val="003250B6"/>
    <w:rsid w:val="003251A7"/>
    <w:rsid w:val="003255A4"/>
    <w:rsid w:val="00325783"/>
    <w:rsid w:val="003259C5"/>
    <w:rsid w:val="00325E3A"/>
    <w:rsid w:val="00326051"/>
    <w:rsid w:val="00326138"/>
    <w:rsid w:val="0032700E"/>
    <w:rsid w:val="00327A80"/>
    <w:rsid w:val="00330A5B"/>
    <w:rsid w:val="00333D7E"/>
    <w:rsid w:val="003348E8"/>
    <w:rsid w:val="00336645"/>
    <w:rsid w:val="00336B7B"/>
    <w:rsid w:val="00337BCC"/>
    <w:rsid w:val="00340953"/>
    <w:rsid w:val="00340A46"/>
    <w:rsid w:val="00340C17"/>
    <w:rsid w:val="00342A33"/>
    <w:rsid w:val="00342C27"/>
    <w:rsid w:val="00343D09"/>
    <w:rsid w:val="00344411"/>
    <w:rsid w:val="00344879"/>
    <w:rsid w:val="00344EE8"/>
    <w:rsid w:val="00345AA4"/>
    <w:rsid w:val="003466FF"/>
    <w:rsid w:val="0034739A"/>
    <w:rsid w:val="00347749"/>
    <w:rsid w:val="00350447"/>
    <w:rsid w:val="00351439"/>
    <w:rsid w:val="003519FF"/>
    <w:rsid w:val="00352D0B"/>
    <w:rsid w:val="00352DAE"/>
    <w:rsid w:val="00352FAE"/>
    <w:rsid w:val="00353885"/>
    <w:rsid w:val="00354C7B"/>
    <w:rsid w:val="00355A29"/>
    <w:rsid w:val="00355CC7"/>
    <w:rsid w:val="00360941"/>
    <w:rsid w:val="00360D8C"/>
    <w:rsid w:val="00361D83"/>
    <w:rsid w:val="00363804"/>
    <w:rsid w:val="00364036"/>
    <w:rsid w:val="00364340"/>
    <w:rsid w:val="00364AFD"/>
    <w:rsid w:val="00365354"/>
    <w:rsid w:val="00365819"/>
    <w:rsid w:val="003700FB"/>
    <w:rsid w:val="00370626"/>
    <w:rsid w:val="00371AC2"/>
    <w:rsid w:val="00372871"/>
    <w:rsid w:val="00374493"/>
    <w:rsid w:val="00380726"/>
    <w:rsid w:val="00380E88"/>
    <w:rsid w:val="00381122"/>
    <w:rsid w:val="00383876"/>
    <w:rsid w:val="00385881"/>
    <w:rsid w:val="0038737C"/>
    <w:rsid w:val="0039220F"/>
    <w:rsid w:val="00392941"/>
    <w:rsid w:val="00395B6B"/>
    <w:rsid w:val="003A0DDE"/>
    <w:rsid w:val="003A1836"/>
    <w:rsid w:val="003A18AE"/>
    <w:rsid w:val="003A406E"/>
    <w:rsid w:val="003A5A1C"/>
    <w:rsid w:val="003A689F"/>
    <w:rsid w:val="003B0E0F"/>
    <w:rsid w:val="003B1511"/>
    <w:rsid w:val="003B1A11"/>
    <w:rsid w:val="003B2430"/>
    <w:rsid w:val="003B3804"/>
    <w:rsid w:val="003C2E97"/>
    <w:rsid w:val="003C2EEA"/>
    <w:rsid w:val="003C4E9E"/>
    <w:rsid w:val="003C609B"/>
    <w:rsid w:val="003C6D6D"/>
    <w:rsid w:val="003C7089"/>
    <w:rsid w:val="003D2277"/>
    <w:rsid w:val="003D2BD6"/>
    <w:rsid w:val="003D3BC0"/>
    <w:rsid w:val="003D42F7"/>
    <w:rsid w:val="003D57C8"/>
    <w:rsid w:val="003D6836"/>
    <w:rsid w:val="003E075F"/>
    <w:rsid w:val="003E16C9"/>
    <w:rsid w:val="003E1BAA"/>
    <w:rsid w:val="003E229B"/>
    <w:rsid w:val="003E41CD"/>
    <w:rsid w:val="003E722B"/>
    <w:rsid w:val="003F2CC4"/>
    <w:rsid w:val="003F2DDA"/>
    <w:rsid w:val="003F36E1"/>
    <w:rsid w:val="003F4643"/>
    <w:rsid w:val="003F567B"/>
    <w:rsid w:val="003F7528"/>
    <w:rsid w:val="003F760E"/>
    <w:rsid w:val="00400947"/>
    <w:rsid w:val="004015E4"/>
    <w:rsid w:val="00402200"/>
    <w:rsid w:val="00402346"/>
    <w:rsid w:val="0040236C"/>
    <w:rsid w:val="004034AD"/>
    <w:rsid w:val="00403C97"/>
    <w:rsid w:val="00405258"/>
    <w:rsid w:val="0040565F"/>
    <w:rsid w:val="00407098"/>
    <w:rsid w:val="0040772F"/>
    <w:rsid w:val="00407F1D"/>
    <w:rsid w:val="00410ABE"/>
    <w:rsid w:val="00411941"/>
    <w:rsid w:val="0041256C"/>
    <w:rsid w:val="00412607"/>
    <w:rsid w:val="00412F50"/>
    <w:rsid w:val="004140AC"/>
    <w:rsid w:val="004140FB"/>
    <w:rsid w:val="00414FBD"/>
    <w:rsid w:val="004175F6"/>
    <w:rsid w:val="00417F38"/>
    <w:rsid w:val="004220C4"/>
    <w:rsid w:val="00422C17"/>
    <w:rsid w:val="004237B1"/>
    <w:rsid w:val="00423DF7"/>
    <w:rsid w:val="004243D8"/>
    <w:rsid w:val="00424CB1"/>
    <w:rsid w:val="00424F02"/>
    <w:rsid w:val="00424F64"/>
    <w:rsid w:val="00424FF7"/>
    <w:rsid w:val="004266EB"/>
    <w:rsid w:val="00427725"/>
    <w:rsid w:val="004302D2"/>
    <w:rsid w:val="00432F3D"/>
    <w:rsid w:val="0043300C"/>
    <w:rsid w:val="00435821"/>
    <w:rsid w:val="0043637C"/>
    <w:rsid w:val="0044210D"/>
    <w:rsid w:val="00442511"/>
    <w:rsid w:val="00442D1A"/>
    <w:rsid w:val="00443472"/>
    <w:rsid w:val="004438DD"/>
    <w:rsid w:val="0044564E"/>
    <w:rsid w:val="0044662D"/>
    <w:rsid w:val="0044681D"/>
    <w:rsid w:val="004477AD"/>
    <w:rsid w:val="004511B7"/>
    <w:rsid w:val="00452AC1"/>
    <w:rsid w:val="004534DE"/>
    <w:rsid w:val="004535E3"/>
    <w:rsid w:val="00454A37"/>
    <w:rsid w:val="00456015"/>
    <w:rsid w:val="004562D4"/>
    <w:rsid w:val="0045724C"/>
    <w:rsid w:val="00464A89"/>
    <w:rsid w:val="00464BFF"/>
    <w:rsid w:val="00467578"/>
    <w:rsid w:val="004676D3"/>
    <w:rsid w:val="00470387"/>
    <w:rsid w:val="004711CA"/>
    <w:rsid w:val="004721E6"/>
    <w:rsid w:val="00472503"/>
    <w:rsid w:val="0047264F"/>
    <w:rsid w:val="0047492E"/>
    <w:rsid w:val="00476339"/>
    <w:rsid w:val="004766BB"/>
    <w:rsid w:val="00480495"/>
    <w:rsid w:val="00483565"/>
    <w:rsid w:val="00487E96"/>
    <w:rsid w:val="0049037E"/>
    <w:rsid w:val="0049089A"/>
    <w:rsid w:val="00494079"/>
    <w:rsid w:val="00494B29"/>
    <w:rsid w:val="00495A46"/>
    <w:rsid w:val="004971B9"/>
    <w:rsid w:val="004974AA"/>
    <w:rsid w:val="00497D73"/>
    <w:rsid w:val="00497EEB"/>
    <w:rsid w:val="004A1548"/>
    <w:rsid w:val="004A1943"/>
    <w:rsid w:val="004A2EFA"/>
    <w:rsid w:val="004A3BCE"/>
    <w:rsid w:val="004B4468"/>
    <w:rsid w:val="004B533E"/>
    <w:rsid w:val="004B67DF"/>
    <w:rsid w:val="004B6A3B"/>
    <w:rsid w:val="004B6DFD"/>
    <w:rsid w:val="004B755B"/>
    <w:rsid w:val="004B76C8"/>
    <w:rsid w:val="004B7983"/>
    <w:rsid w:val="004C13DF"/>
    <w:rsid w:val="004C3772"/>
    <w:rsid w:val="004C3D57"/>
    <w:rsid w:val="004C3F2D"/>
    <w:rsid w:val="004C4D13"/>
    <w:rsid w:val="004C4EA5"/>
    <w:rsid w:val="004C5936"/>
    <w:rsid w:val="004C63B8"/>
    <w:rsid w:val="004C76D9"/>
    <w:rsid w:val="004D049B"/>
    <w:rsid w:val="004D0DEB"/>
    <w:rsid w:val="004D0E07"/>
    <w:rsid w:val="004D0F46"/>
    <w:rsid w:val="004D22DA"/>
    <w:rsid w:val="004D2DE8"/>
    <w:rsid w:val="004D397E"/>
    <w:rsid w:val="004D4F49"/>
    <w:rsid w:val="004D57B0"/>
    <w:rsid w:val="004D63B7"/>
    <w:rsid w:val="004E046D"/>
    <w:rsid w:val="004E0778"/>
    <w:rsid w:val="004E0A6C"/>
    <w:rsid w:val="004E1B27"/>
    <w:rsid w:val="004E480B"/>
    <w:rsid w:val="004E48B8"/>
    <w:rsid w:val="004E4BBC"/>
    <w:rsid w:val="004E5763"/>
    <w:rsid w:val="004E5A07"/>
    <w:rsid w:val="004E5F63"/>
    <w:rsid w:val="004E657C"/>
    <w:rsid w:val="004E6683"/>
    <w:rsid w:val="004E7CAA"/>
    <w:rsid w:val="004F3734"/>
    <w:rsid w:val="004F428C"/>
    <w:rsid w:val="004F4E64"/>
    <w:rsid w:val="004F519A"/>
    <w:rsid w:val="004F6AAE"/>
    <w:rsid w:val="004F6DB8"/>
    <w:rsid w:val="004F78A9"/>
    <w:rsid w:val="00500F3D"/>
    <w:rsid w:val="00501A05"/>
    <w:rsid w:val="00502213"/>
    <w:rsid w:val="00502C1F"/>
    <w:rsid w:val="00505871"/>
    <w:rsid w:val="00506A32"/>
    <w:rsid w:val="00506C6A"/>
    <w:rsid w:val="005071FC"/>
    <w:rsid w:val="005102D4"/>
    <w:rsid w:val="005109C9"/>
    <w:rsid w:val="005124E1"/>
    <w:rsid w:val="00512D6F"/>
    <w:rsid w:val="005171DA"/>
    <w:rsid w:val="00517A6F"/>
    <w:rsid w:val="005204D9"/>
    <w:rsid w:val="005209E6"/>
    <w:rsid w:val="00521DE6"/>
    <w:rsid w:val="00523828"/>
    <w:rsid w:val="00523D32"/>
    <w:rsid w:val="00524101"/>
    <w:rsid w:val="005244DF"/>
    <w:rsid w:val="00524F44"/>
    <w:rsid w:val="0052562A"/>
    <w:rsid w:val="005276BE"/>
    <w:rsid w:val="00533DA2"/>
    <w:rsid w:val="005430D7"/>
    <w:rsid w:val="00546E14"/>
    <w:rsid w:val="00551523"/>
    <w:rsid w:val="00553AF4"/>
    <w:rsid w:val="005561D4"/>
    <w:rsid w:val="00556437"/>
    <w:rsid w:val="00556A3F"/>
    <w:rsid w:val="00557A27"/>
    <w:rsid w:val="00560BAA"/>
    <w:rsid w:val="0056195C"/>
    <w:rsid w:val="005623BD"/>
    <w:rsid w:val="005630E1"/>
    <w:rsid w:val="00564331"/>
    <w:rsid w:val="005644CA"/>
    <w:rsid w:val="00564A24"/>
    <w:rsid w:val="00564D75"/>
    <w:rsid w:val="00566724"/>
    <w:rsid w:val="00567592"/>
    <w:rsid w:val="00570F91"/>
    <w:rsid w:val="005745A1"/>
    <w:rsid w:val="0057493C"/>
    <w:rsid w:val="0057598F"/>
    <w:rsid w:val="005767D4"/>
    <w:rsid w:val="00577537"/>
    <w:rsid w:val="005800CE"/>
    <w:rsid w:val="005812D0"/>
    <w:rsid w:val="005830D9"/>
    <w:rsid w:val="0058567D"/>
    <w:rsid w:val="0058584F"/>
    <w:rsid w:val="005859DC"/>
    <w:rsid w:val="00590118"/>
    <w:rsid w:val="005902B5"/>
    <w:rsid w:val="00590862"/>
    <w:rsid w:val="00591BDD"/>
    <w:rsid w:val="00591E8D"/>
    <w:rsid w:val="005936F4"/>
    <w:rsid w:val="0059492D"/>
    <w:rsid w:val="00595D6B"/>
    <w:rsid w:val="005969A8"/>
    <w:rsid w:val="00597012"/>
    <w:rsid w:val="005A02EF"/>
    <w:rsid w:val="005A0A15"/>
    <w:rsid w:val="005A16FA"/>
    <w:rsid w:val="005A2030"/>
    <w:rsid w:val="005A2AD4"/>
    <w:rsid w:val="005A3902"/>
    <w:rsid w:val="005A4126"/>
    <w:rsid w:val="005A5B32"/>
    <w:rsid w:val="005A6D64"/>
    <w:rsid w:val="005A71A0"/>
    <w:rsid w:val="005A7A68"/>
    <w:rsid w:val="005B1836"/>
    <w:rsid w:val="005B1C3C"/>
    <w:rsid w:val="005B40D9"/>
    <w:rsid w:val="005B47B4"/>
    <w:rsid w:val="005B7B85"/>
    <w:rsid w:val="005C0888"/>
    <w:rsid w:val="005C2FB3"/>
    <w:rsid w:val="005C328C"/>
    <w:rsid w:val="005C48FF"/>
    <w:rsid w:val="005C4971"/>
    <w:rsid w:val="005C49B3"/>
    <w:rsid w:val="005C7043"/>
    <w:rsid w:val="005C7C19"/>
    <w:rsid w:val="005D04DB"/>
    <w:rsid w:val="005D0E7E"/>
    <w:rsid w:val="005D16B6"/>
    <w:rsid w:val="005D2632"/>
    <w:rsid w:val="005D26DD"/>
    <w:rsid w:val="005D402D"/>
    <w:rsid w:val="005D470C"/>
    <w:rsid w:val="005D4958"/>
    <w:rsid w:val="005D5C82"/>
    <w:rsid w:val="005D6157"/>
    <w:rsid w:val="005D6166"/>
    <w:rsid w:val="005D7566"/>
    <w:rsid w:val="005D7835"/>
    <w:rsid w:val="005D7975"/>
    <w:rsid w:val="005E16B7"/>
    <w:rsid w:val="005E1EFC"/>
    <w:rsid w:val="005E49C8"/>
    <w:rsid w:val="005E550F"/>
    <w:rsid w:val="005E737B"/>
    <w:rsid w:val="005E7D87"/>
    <w:rsid w:val="005F03FC"/>
    <w:rsid w:val="005F1748"/>
    <w:rsid w:val="005F185C"/>
    <w:rsid w:val="005F24B5"/>
    <w:rsid w:val="005F28BC"/>
    <w:rsid w:val="005F32E7"/>
    <w:rsid w:val="005F3635"/>
    <w:rsid w:val="005F3BC1"/>
    <w:rsid w:val="005F50CF"/>
    <w:rsid w:val="005F5DB6"/>
    <w:rsid w:val="005F6DBE"/>
    <w:rsid w:val="005F721F"/>
    <w:rsid w:val="0060026D"/>
    <w:rsid w:val="006020BD"/>
    <w:rsid w:val="00603ADA"/>
    <w:rsid w:val="00605F71"/>
    <w:rsid w:val="0061039C"/>
    <w:rsid w:val="00613722"/>
    <w:rsid w:val="00614EED"/>
    <w:rsid w:val="00614F86"/>
    <w:rsid w:val="00615537"/>
    <w:rsid w:val="00615FEB"/>
    <w:rsid w:val="00616779"/>
    <w:rsid w:val="006243BB"/>
    <w:rsid w:val="00626089"/>
    <w:rsid w:val="0062620E"/>
    <w:rsid w:val="0063200F"/>
    <w:rsid w:val="0063299A"/>
    <w:rsid w:val="00634C24"/>
    <w:rsid w:val="00636B63"/>
    <w:rsid w:val="00636FBF"/>
    <w:rsid w:val="00637044"/>
    <w:rsid w:val="00637932"/>
    <w:rsid w:val="00637BAE"/>
    <w:rsid w:val="0064143B"/>
    <w:rsid w:val="006428BE"/>
    <w:rsid w:val="00643061"/>
    <w:rsid w:val="00643FB7"/>
    <w:rsid w:val="00644171"/>
    <w:rsid w:val="00644430"/>
    <w:rsid w:val="00644BFF"/>
    <w:rsid w:val="00646434"/>
    <w:rsid w:val="00646E70"/>
    <w:rsid w:val="00647081"/>
    <w:rsid w:val="00651D16"/>
    <w:rsid w:val="0065326D"/>
    <w:rsid w:val="00655A8E"/>
    <w:rsid w:val="00655B31"/>
    <w:rsid w:val="00656441"/>
    <w:rsid w:val="0066190F"/>
    <w:rsid w:val="006620E5"/>
    <w:rsid w:val="006627C6"/>
    <w:rsid w:val="00663132"/>
    <w:rsid w:val="006638BE"/>
    <w:rsid w:val="00663D0A"/>
    <w:rsid w:val="00666CE2"/>
    <w:rsid w:val="006701E8"/>
    <w:rsid w:val="0067126B"/>
    <w:rsid w:val="006734CF"/>
    <w:rsid w:val="00673DF4"/>
    <w:rsid w:val="00675416"/>
    <w:rsid w:val="0067699E"/>
    <w:rsid w:val="00676DB9"/>
    <w:rsid w:val="00676E92"/>
    <w:rsid w:val="00680E5E"/>
    <w:rsid w:val="00681640"/>
    <w:rsid w:val="006824C9"/>
    <w:rsid w:val="00685FF4"/>
    <w:rsid w:val="00686141"/>
    <w:rsid w:val="006868EF"/>
    <w:rsid w:val="00687328"/>
    <w:rsid w:val="006900A1"/>
    <w:rsid w:val="00690738"/>
    <w:rsid w:val="00690819"/>
    <w:rsid w:val="00692097"/>
    <w:rsid w:val="00692B46"/>
    <w:rsid w:val="00693F86"/>
    <w:rsid w:val="0069486C"/>
    <w:rsid w:val="00695E06"/>
    <w:rsid w:val="00697DF9"/>
    <w:rsid w:val="006A315E"/>
    <w:rsid w:val="006A5B5A"/>
    <w:rsid w:val="006A61AE"/>
    <w:rsid w:val="006A6F09"/>
    <w:rsid w:val="006B02D5"/>
    <w:rsid w:val="006B1EA8"/>
    <w:rsid w:val="006B2311"/>
    <w:rsid w:val="006B2D2B"/>
    <w:rsid w:val="006B3738"/>
    <w:rsid w:val="006B5B54"/>
    <w:rsid w:val="006B6793"/>
    <w:rsid w:val="006B6E4B"/>
    <w:rsid w:val="006B7482"/>
    <w:rsid w:val="006B7A0C"/>
    <w:rsid w:val="006B7C24"/>
    <w:rsid w:val="006C0F04"/>
    <w:rsid w:val="006C39C5"/>
    <w:rsid w:val="006C4824"/>
    <w:rsid w:val="006C564D"/>
    <w:rsid w:val="006C5B3A"/>
    <w:rsid w:val="006C636D"/>
    <w:rsid w:val="006D0C60"/>
    <w:rsid w:val="006D12CA"/>
    <w:rsid w:val="006D1DE6"/>
    <w:rsid w:val="006D3127"/>
    <w:rsid w:val="006D3DAF"/>
    <w:rsid w:val="006D4A83"/>
    <w:rsid w:val="006D7894"/>
    <w:rsid w:val="006E139C"/>
    <w:rsid w:val="006E260D"/>
    <w:rsid w:val="006E2F0B"/>
    <w:rsid w:val="006E3C1C"/>
    <w:rsid w:val="006E43D8"/>
    <w:rsid w:val="006E5CE4"/>
    <w:rsid w:val="006E6124"/>
    <w:rsid w:val="006E6BFD"/>
    <w:rsid w:val="006E6D76"/>
    <w:rsid w:val="006E7213"/>
    <w:rsid w:val="006E7564"/>
    <w:rsid w:val="006E75B8"/>
    <w:rsid w:val="006F06EC"/>
    <w:rsid w:val="006F0A51"/>
    <w:rsid w:val="006F5329"/>
    <w:rsid w:val="006F6100"/>
    <w:rsid w:val="006F6240"/>
    <w:rsid w:val="006F6ADC"/>
    <w:rsid w:val="006F7026"/>
    <w:rsid w:val="00700BDD"/>
    <w:rsid w:val="00701738"/>
    <w:rsid w:val="00701DFE"/>
    <w:rsid w:val="00703AD9"/>
    <w:rsid w:val="00703D75"/>
    <w:rsid w:val="00704CDA"/>
    <w:rsid w:val="00705084"/>
    <w:rsid w:val="0070512C"/>
    <w:rsid w:val="007058CD"/>
    <w:rsid w:val="007060CC"/>
    <w:rsid w:val="00710265"/>
    <w:rsid w:val="007115CD"/>
    <w:rsid w:val="0071180A"/>
    <w:rsid w:val="00712610"/>
    <w:rsid w:val="007129E1"/>
    <w:rsid w:val="00715DEB"/>
    <w:rsid w:val="00716772"/>
    <w:rsid w:val="00716F3F"/>
    <w:rsid w:val="00717930"/>
    <w:rsid w:val="00720ECD"/>
    <w:rsid w:val="00720FB2"/>
    <w:rsid w:val="00721107"/>
    <w:rsid w:val="007226E2"/>
    <w:rsid w:val="007230AE"/>
    <w:rsid w:val="00723375"/>
    <w:rsid w:val="00723BE1"/>
    <w:rsid w:val="00723DEA"/>
    <w:rsid w:val="00725D8C"/>
    <w:rsid w:val="00726F9F"/>
    <w:rsid w:val="007306DD"/>
    <w:rsid w:val="00733087"/>
    <w:rsid w:val="00734624"/>
    <w:rsid w:val="00734F61"/>
    <w:rsid w:val="00735519"/>
    <w:rsid w:val="007360F0"/>
    <w:rsid w:val="00736DD3"/>
    <w:rsid w:val="00737CF7"/>
    <w:rsid w:val="00741187"/>
    <w:rsid w:val="007431D7"/>
    <w:rsid w:val="00744FA1"/>
    <w:rsid w:val="00746444"/>
    <w:rsid w:val="00746C32"/>
    <w:rsid w:val="007529CD"/>
    <w:rsid w:val="00753CED"/>
    <w:rsid w:val="007565A3"/>
    <w:rsid w:val="00757590"/>
    <w:rsid w:val="007575D7"/>
    <w:rsid w:val="00760633"/>
    <w:rsid w:val="007614CE"/>
    <w:rsid w:val="007625FE"/>
    <w:rsid w:val="0076276A"/>
    <w:rsid w:val="00762B1A"/>
    <w:rsid w:val="00762BAE"/>
    <w:rsid w:val="00765420"/>
    <w:rsid w:val="0076633F"/>
    <w:rsid w:val="007673B4"/>
    <w:rsid w:val="007679A8"/>
    <w:rsid w:val="00767B52"/>
    <w:rsid w:val="007703A0"/>
    <w:rsid w:val="00770E08"/>
    <w:rsid w:val="00771508"/>
    <w:rsid w:val="00772AE0"/>
    <w:rsid w:val="00772F0B"/>
    <w:rsid w:val="00774E14"/>
    <w:rsid w:val="007753C0"/>
    <w:rsid w:val="00776A24"/>
    <w:rsid w:val="007775DC"/>
    <w:rsid w:val="00781206"/>
    <w:rsid w:val="007815ED"/>
    <w:rsid w:val="0078203F"/>
    <w:rsid w:val="007825F7"/>
    <w:rsid w:val="00783F3B"/>
    <w:rsid w:val="00786028"/>
    <w:rsid w:val="00791570"/>
    <w:rsid w:val="007923DC"/>
    <w:rsid w:val="00792C18"/>
    <w:rsid w:val="007934C1"/>
    <w:rsid w:val="00795263"/>
    <w:rsid w:val="007959B5"/>
    <w:rsid w:val="00796234"/>
    <w:rsid w:val="007A041D"/>
    <w:rsid w:val="007A0E85"/>
    <w:rsid w:val="007A1D3B"/>
    <w:rsid w:val="007A2B64"/>
    <w:rsid w:val="007A48A7"/>
    <w:rsid w:val="007A5DE1"/>
    <w:rsid w:val="007A67A1"/>
    <w:rsid w:val="007A6DE6"/>
    <w:rsid w:val="007A71AC"/>
    <w:rsid w:val="007A7AD8"/>
    <w:rsid w:val="007B01E1"/>
    <w:rsid w:val="007B2A64"/>
    <w:rsid w:val="007B2DC5"/>
    <w:rsid w:val="007B47A1"/>
    <w:rsid w:val="007B4936"/>
    <w:rsid w:val="007B4B6C"/>
    <w:rsid w:val="007B619A"/>
    <w:rsid w:val="007B6304"/>
    <w:rsid w:val="007C0EF1"/>
    <w:rsid w:val="007C16BA"/>
    <w:rsid w:val="007C1D5C"/>
    <w:rsid w:val="007C2903"/>
    <w:rsid w:val="007C3864"/>
    <w:rsid w:val="007C4629"/>
    <w:rsid w:val="007C4669"/>
    <w:rsid w:val="007C6CFB"/>
    <w:rsid w:val="007C7FCD"/>
    <w:rsid w:val="007D2851"/>
    <w:rsid w:val="007D2C9F"/>
    <w:rsid w:val="007D3403"/>
    <w:rsid w:val="007D34DD"/>
    <w:rsid w:val="007D37A8"/>
    <w:rsid w:val="007D5281"/>
    <w:rsid w:val="007D6980"/>
    <w:rsid w:val="007D78B3"/>
    <w:rsid w:val="007E1750"/>
    <w:rsid w:val="007E31E2"/>
    <w:rsid w:val="007E4694"/>
    <w:rsid w:val="007E623B"/>
    <w:rsid w:val="007E6E7D"/>
    <w:rsid w:val="007E7942"/>
    <w:rsid w:val="007F21ED"/>
    <w:rsid w:val="007F5849"/>
    <w:rsid w:val="007F6AD3"/>
    <w:rsid w:val="007F762A"/>
    <w:rsid w:val="007F7B0F"/>
    <w:rsid w:val="008004FB"/>
    <w:rsid w:val="00801F62"/>
    <w:rsid w:val="00803C64"/>
    <w:rsid w:val="00807853"/>
    <w:rsid w:val="00807ECD"/>
    <w:rsid w:val="008161EB"/>
    <w:rsid w:val="00817FAC"/>
    <w:rsid w:val="00821D79"/>
    <w:rsid w:val="0082221F"/>
    <w:rsid w:val="00822AE0"/>
    <w:rsid w:val="008234C9"/>
    <w:rsid w:val="008238C5"/>
    <w:rsid w:val="0082592E"/>
    <w:rsid w:val="00825E39"/>
    <w:rsid w:val="0082678A"/>
    <w:rsid w:val="00826AF1"/>
    <w:rsid w:val="008278B1"/>
    <w:rsid w:val="0082790E"/>
    <w:rsid w:val="008313F5"/>
    <w:rsid w:val="00831656"/>
    <w:rsid w:val="00832032"/>
    <w:rsid w:val="008328A9"/>
    <w:rsid w:val="00832B03"/>
    <w:rsid w:val="008353F2"/>
    <w:rsid w:val="00836159"/>
    <w:rsid w:val="00836CA7"/>
    <w:rsid w:val="00836E9B"/>
    <w:rsid w:val="00837A76"/>
    <w:rsid w:val="00837E66"/>
    <w:rsid w:val="008403A0"/>
    <w:rsid w:val="00840BE6"/>
    <w:rsid w:val="0084231D"/>
    <w:rsid w:val="008426AF"/>
    <w:rsid w:val="008438D9"/>
    <w:rsid w:val="00843B2B"/>
    <w:rsid w:val="00845FAA"/>
    <w:rsid w:val="008466C7"/>
    <w:rsid w:val="0084769E"/>
    <w:rsid w:val="008479D4"/>
    <w:rsid w:val="00852A9D"/>
    <w:rsid w:val="00853C85"/>
    <w:rsid w:val="00857C24"/>
    <w:rsid w:val="00861B4E"/>
    <w:rsid w:val="00861CBB"/>
    <w:rsid w:val="00862A3F"/>
    <w:rsid w:val="00862ADB"/>
    <w:rsid w:val="00864104"/>
    <w:rsid w:val="008641AD"/>
    <w:rsid w:val="008653DE"/>
    <w:rsid w:val="00871612"/>
    <w:rsid w:val="0087193C"/>
    <w:rsid w:val="008736F8"/>
    <w:rsid w:val="0087395C"/>
    <w:rsid w:val="00873C4B"/>
    <w:rsid w:val="0087473D"/>
    <w:rsid w:val="00877B2D"/>
    <w:rsid w:val="008809DA"/>
    <w:rsid w:val="00880A1B"/>
    <w:rsid w:val="008815A5"/>
    <w:rsid w:val="00881C6F"/>
    <w:rsid w:val="008850D1"/>
    <w:rsid w:val="008853D3"/>
    <w:rsid w:val="008855D9"/>
    <w:rsid w:val="00885A85"/>
    <w:rsid w:val="008864B5"/>
    <w:rsid w:val="00886817"/>
    <w:rsid w:val="00887839"/>
    <w:rsid w:val="00887DBB"/>
    <w:rsid w:val="0089154F"/>
    <w:rsid w:val="008918B3"/>
    <w:rsid w:val="00891EBF"/>
    <w:rsid w:val="008940FC"/>
    <w:rsid w:val="00896EA3"/>
    <w:rsid w:val="008A0204"/>
    <w:rsid w:val="008A0437"/>
    <w:rsid w:val="008A0F70"/>
    <w:rsid w:val="008A1385"/>
    <w:rsid w:val="008A1B7B"/>
    <w:rsid w:val="008A1BCA"/>
    <w:rsid w:val="008A5804"/>
    <w:rsid w:val="008A71D0"/>
    <w:rsid w:val="008A7359"/>
    <w:rsid w:val="008B18AA"/>
    <w:rsid w:val="008B1F11"/>
    <w:rsid w:val="008B34B8"/>
    <w:rsid w:val="008B3511"/>
    <w:rsid w:val="008B5C51"/>
    <w:rsid w:val="008B64C4"/>
    <w:rsid w:val="008B721B"/>
    <w:rsid w:val="008C03E7"/>
    <w:rsid w:val="008C0C05"/>
    <w:rsid w:val="008C4012"/>
    <w:rsid w:val="008C4C82"/>
    <w:rsid w:val="008C5318"/>
    <w:rsid w:val="008C6881"/>
    <w:rsid w:val="008C736C"/>
    <w:rsid w:val="008C744D"/>
    <w:rsid w:val="008D111D"/>
    <w:rsid w:val="008D1693"/>
    <w:rsid w:val="008D21B7"/>
    <w:rsid w:val="008D6A37"/>
    <w:rsid w:val="008E01AD"/>
    <w:rsid w:val="008E13F9"/>
    <w:rsid w:val="008E3981"/>
    <w:rsid w:val="008E4985"/>
    <w:rsid w:val="008E4E04"/>
    <w:rsid w:val="008F0043"/>
    <w:rsid w:val="008F35F2"/>
    <w:rsid w:val="008F3B1B"/>
    <w:rsid w:val="008F7489"/>
    <w:rsid w:val="008F7893"/>
    <w:rsid w:val="008F7D69"/>
    <w:rsid w:val="0090035B"/>
    <w:rsid w:val="009012DF"/>
    <w:rsid w:val="00902096"/>
    <w:rsid w:val="0090295B"/>
    <w:rsid w:val="00904017"/>
    <w:rsid w:val="00906B66"/>
    <w:rsid w:val="00906C37"/>
    <w:rsid w:val="009108A9"/>
    <w:rsid w:val="009131AD"/>
    <w:rsid w:val="00914F34"/>
    <w:rsid w:val="0092088C"/>
    <w:rsid w:val="00920C0B"/>
    <w:rsid w:val="00921401"/>
    <w:rsid w:val="009251DF"/>
    <w:rsid w:val="00926188"/>
    <w:rsid w:val="00930128"/>
    <w:rsid w:val="00930A30"/>
    <w:rsid w:val="00933B34"/>
    <w:rsid w:val="00933F07"/>
    <w:rsid w:val="00937A97"/>
    <w:rsid w:val="00937AC7"/>
    <w:rsid w:val="00940C7E"/>
    <w:rsid w:val="009412A6"/>
    <w:rsid w:val="009437AD"/>
    <w:rsid w:val="00947E80"/>
    <w:rsid w:val="00947F0B"/>
    <w:rsid w:val="0095090F"/>
    <w:rsid w:val="00951E06"/>
    <w:rsid w:val="00951E61"/>
    <w:rsid w:val="009525C8"/>
    <w:rsid w:val="009528A6"/>
    <w:rsid w:val="009539EA"/>
    <w:rsid w:val="00955500"/>
    <w:rsid w:val="00962A05"/>
    <w:rsid w:val="00963BF2"/>
    <w:rsid w:val="00965A1B"/>
    <w:rsid w:val="00966061"/>
    <w:rsid w:val="0096708D"/>
    <w:rsid w:val="00967A04"/>
    <w:rsid w:val="00970328"/>
    <w:rsid w:val="00971017"/>
    <w:rsid w:val="009732BA"/>
    <w:rsid w:val="00976121"/>
    <w:rsid w:val="00976A5D"/>
    <w:rsid w:val="00977761"/>
    <w:rsid w:val="0098223A"/>
    <w:rsid w:val="00985454"/>
    <w:rsid w:val="00985C09"/>
    <w:rsid w:val="009863E1"/>
    <w:rsid w:val="00987512"/>
    <w:rsid w:val="00994F89"/>
    <w:rsid w:val="009954A8"/>
    <w:rsid w:val="009A1B4D"/>
    <w:rsid w:val="009A1BDC"/>
    <w:rsid w:val="009A74E1"/>
    <w:rsid w:val="009A74E6"/>
    <w:rsid w:val="009B087E"/>
    <w:rsid w:val="009B2617"/>
    <w:rsid w:val="009B2642"/>
    <w:rsid w:val="009B308B"/>
    <w:rsid w:val="009B4714"/>
    <w:rsid w:val="009B4E88"/>
    <w:rsid w:val="009B6114"/>
    <w:rsid w:val="009C0595"/>
    <w:rsid w:val="009C0F34"/>
    <w:rsid w:val="009C182D"/>
    <w:rsid w:val="009C2E2A"/>
    <w:rsid w:val="009C2F1E"/>
    <w:rsid w:val="009C4B06"/>
    <w:rsid w:val="009C6EC7"/>
    <w:rsid w:val="009C7548"/>
    <w:rsid w:val="009D2DF9"/>
    <w:rsid w:val="009D43BD"/>
    <w:rsid w:val="009D496B"/>
    <w:rsid w:val="009D6AB4"/>
    <w:rsid w:val="009E0DC8"/>
    <w:rsid w:val="009E18A2"/>
    <w:rsid w:val="009E1A0A"/>
    <w:rsid w:val="009E1C12"/>
    <w:rsid w:val="009E28DB"/>
    <w:rsid w:val="009E46D3"/>
    <w:rsid w:val="009E534F"/>
    <w:rsid w:val="009E637B"/>
    <w:rsid w:val="009E76AA"/>
    <w:rsid w:val="009F00DE"/>
    <w:rsid w:val="009F26EA"/>
    <w:rsid w:val="009F3512"/>
    <w:rsid w:val="009F637E"/>
    <w:rsid w:val="00A00270"/>
    <w:rsid w:val="00A00DC8"/>
    <w:rsid w:val="00A013BB"/>
    <w:rsid w:val="00A02623"/>
    <w:rsid w:val="00A035EB"/>
    <w:rsid w:val="00A03F74"/>
    <w:rsid w:val="00A06579"/>
    <w:rsid w:val="00A07BA7"/>
    <w:rsid w:val="00A1038D"/>
    <w:rsid w:val="00A114B6"/>
    <w:rsid w:val="00A148D6"/>
    <w:rsid w:val="00A2030D"/>
    <w:rsid w:val="00A207F4"/>
    <w:rsid w:val="00A21464"/>
    <w:rsid w:val="00A22C9D"/>
    <w:rsid w:val="00A23C25"/>
    <w:rsid w:val="00A24EFF"/>
    <w:rsid w:val="00A26334"/>
    <w:rsid w:val="00A26BE1"/>
    <w:rsid w:val="00A27A68"/>
    <w:rsid w:val="00A27A7A"/>
    <w:rsid w:val="00A303E9"/>
    <w:rsid w:val="00A31B3E"/>
    <w:rsid w:val="00A32622"/>
    <w:rsid w:val="00A3474B"/>
    <w:rsid w:val="00A354BE"/>
    <w:rsid w:val="00A36076"/>
    <w:rsid w:val="00A37E8C"/>
    <w:rsid w:val="00A40615"/>
    <w:rsid w:val="00A42A20"/>
    <w:rsid w:val="00A430F1"/>
    <w:rsid w:val="00A45099"/>
    <w:rsid w:val="00A47384"/>
    <w:rsid w:val="00A479AC"/>
    <w:rsid w:val="00A47A8B"/>
    <w:rsid w:val="00A50386"/>
    <w:rsid w:val="00A52E6C"/>
    <w:rsid w:val="00A55E9B"/>
    <w:rsid w:val="00A572D5"/>
    <w:rsid w:val="00A57EB4"/>
    <w:rsid w:val="00A623F2"/>
    <w:rsid w:val="00A624C7"/>
    <w:rsid w:val="00A62790"/>
    <w:rsid w:val="00A6288E"/>
    <w:rsid w:val="00A62DA7"/>
    <w:rsid w:val="00A64783"/>
    <w:rsid w:val="00A64F33"/>
    <w:rsid w:val="00A65743"/>
    <w:rsid w:val="00A6753C"/>
    <w:rsid w:val="00A71F14"/>
    <w:rsid w:val="00A72388"/>
    <w:rsid w:val="00A7260E"/>
    <w:rsid w:val="00A75DB4"/>
    <w:rsid w:val="00A76C16"/>
    <w:rsid w:val="00A77AA2"/>
    <w:rsid w:val="00A801DB"/>
    <w:rsid w:val="00A8031D"/>
    <w:rsid w:val="00A82140"/>
    <w:rsid w:val="00A83145"/>
    <w:rsid w:val="00A84B50"/>
    <w:rsid w:val="00A86097"/>
    <w:rsid w:val="00A86355"/>
    <w:rsid w:val="00A86A53"/>
    <w:rsid w:val="00A87124"/>
    <w:rsid w:val="00A950AE"/>
    <w:rsid w:val="00A960AB"/>
    <w:rsid w:val="00A96ABC"/>
    <w:rsid w:val="00A96C16"/>
    <w:rsid w:val="00AA019B"/>
    <w:rsid w:val="00AA106D"/>
    <w:rsid w:val="00AA1456"/>
    <w:rsid w:val="00AA25D1"/>
    <w:rsid w:val="00AA34A3"/>
    <w:rsid w:val="00AA6049"/>
    <w:rsid w:val="00AA6555"/>
    <w:rsid w:val="00AA7160"/>
    <w:rsid w:val="00AB0288"/>
    <w:rsid w:val="00AB1B8D"/>
    <w:rsid w:val="00AB3063"/>
    <w:rsid w:val="00AB53CB"/>
    <w:rsid w:val="00AB5C32"/>
    <w:rsid w:val="00AC0A4D"/>
    <w:rsid w:val="00AC18E9"/>
    <w:rsid w:val="00AC2EF0"/>
    <w:rsid w:val="00AC3368"/>
    <w:rsid w:val="00AC4843"/>
    <w:rsid w:val="00AC692A"/>
    <w:rsid w:val="00AC751E"/>
    <w:rsid w:val="00AD21D1"/>
    <w:rsid w:val="00AD2C79"/>
    <w:rsid w:val="00AD2EDE"/>
    <w:rsid w:val="00AD4004"/>
    <w:rsid w:val="00AD4C32"/>
    <w:rsid w:val="00AD4C8B"/>
    <w:rsid w:val="00AD5CED"/>
    <w:rsid w:val="00AD6084"/>
    <w:rsid w:val="00AE1212"/>
    <w:rsid w:val="00AE259B"/>
    <w:rsid w:val="00AE268D"/>
    <w:rsid w:val="00AE318D"/>
    <w:rsid w:val="00AE4B8E"/>
    <w:rsid w:val="00AE4FD9"/>
    <w:rsid w:val="00AE59E4"/>
    <w:rsid w:val="00AE675B"/>
    <w:rsid w:val="00AE6EA7"/>
    <w:rsid w:val="00AE7704"/>
    <w:rsid w:val="00AF14E2"/>
    <w:rsid w:val="00AF376A"/>
    <w:rsid w:val="00AF43C5"/>
    <w:rsid w:val="00AF4C75"/>
    <w:rsid w:val="00AF71A3"/>
    <w:rsid w:val="00B00A8B"/>
    <w:rsid w:val="00B00AB5"/>
    <w:rsid w:val="00B01449"/>
    <w:rsid w:val="00B020A0"/>
    <w:rsid w:val="00B10045"/>
    <w:rsid w:val="00B105B0"/>
    <w:rsid w:val="00B10CDB"/>
    <w:rsid w:val="00B10E29"/>
    <w:rsid w:val="00B117AB"/>
    <w:rsid w:val="00B118FE"/>
    <w:rsid w:val="00B11C84"/>
    <w:rsid w:val="00B122DF"/>
    <w:rsid w:val="00B13537"/>
    <w:rsid w:val="00B144D1"/>
    <w:rsid w:val="00B14E1B"/>
    <w:rsid w:val="00B20DFE"/>
    <w:rsid w:val="00B221E8"/>
    <w:rsid w:val="00B22346"/>
    <w:rsid w:val="00B30C0A"/>
    <w:rsid w:val="00B30D26"/>
    <w:rsid w:val="00B322DA"/>
    <w:rsid w:val="00B333EE"/>
    <w:rsid w:val="00B3350C"/>
    <w:rsid w:val="00B34301"/>
    <w:rsid w:val="00B349F6"/>
    <w:rsid w:val="00B34E23"/>
    <w:rsid w:val="00B34EA8"/>
    <w:rsid w:val="00B352CC"/>
    <w:rsid w:val="00B372BC"/>
    <w:rsid w:val="00B40241"/>
    <w:rsid w:val="00B40335"/>
    <w:rsid w:val="00B4072B"/>
    <w:rsid w:val="00B412D4"/>
    <w:rsid w:val="00B43E7E"/>
    <w:rsid w:val="00B44748"/>
    <w:rsid w:val="00B45E92"/>
    <w:rsid w:val="00B46601"/>
    <w:rsid w:val="00B466DA"/>
    <w:rsid w:val="00B471B8"/>
    <w:rsid w:val="00B47486"/>
    <w:rsid w:val="00B47BDA"/>
    <w:rsid w:val="00B47FA6"/>
    <w:rsid w:val="00B50819"/>
    <w:rsid w:val="00B52654"/>
    <w:rsid w:val="00B52DAD"/>
    <w:rsid w:val="00B53EEE"/>
    <w:rsid w:val="00B553CA"/>
    <w:rsid w:val="00B55EE7"/>
    <w:rsid w:val="00B5606F"/>
    <w:rsid w:val="00B6450F"/>
    <w:rsid w:val="00B65F12"/>
    <w:rsid w:val="00B669D2"/>
    <w:rsid w:val="00B67D45"/>
    <w:rsid w:val="00B7041A"/>
    <w:rsid w:val="00B70760"/>
    <w:rsid w:val="00B70E7E"/>
    <w:rsid w:val="00B70FD0"/>
    <w:rsid w:val="00B713FA"/>
    <w:rsid w:val="00B72FA1"/>
    <w:rsid w:val="00B736A5"/>
    <w:rsid w:val="00B73E0C"/>
    <w:rsid w:val="00B74F76"/>
    <w:rsid w:val="00B7574F"/>
    <w:rsid w:val="00B80153"/>
    <w:rsid w:val="00B806D3"/>
    <w:rsid w:val="00B80BD3"/>
    <w:rsid w:val="00B826DE"/>
    <w:rsid w:val="00B83DA1"/>
    <w:rsid w:val="00B83E5B"/>
    <w:rsid w:val="00B859B1"/>
    <w:rsid w:val="00B864E5"/>
    <w:rsid w:val="00B87647"/>
    <w:rsid w:val="00B902D9"/>
    <w:rsid w:val="00B903EE"/>
    <w:rsid w:val="00B9117D"/>
    <w:rsid w:val="00B92D0A"/>
    <w:rsid w:val="00B934BC"/>
    <w:rsid w:val="00B93D5E"/>
    <w:rsid w:val="00B9500F"/>
    <w:rsid w:val="00B95752"/>
    <w:rsid w:val="00B95B7A"/>
    <w:rsid w:val="00BA0FEF"/>
    <w:rsid w:val="00BA1260"/>
    <w:rsid w:val="00BA2131"/>
    <w:rsid w:val="00BA24FF"/>
    <w:rsid w:val="00BA540D"/>
    <w:rsid w:val="00BA544A"/>
    <w:rsid w:val="00BA58E7"/>
    <w:rsid w:val="00BA5FE2"/>
    <w:rsid w:val="00BA74C0"/>
    <w:rsid w:val="00BA7B2E"/>
    <w:rsid w:val="00BA7CDE"/>
    <w:rsid w:val="00BB0CAD"/>
    <w:rsid w:val="00BB2E9C"/>
    <w:rsid w:val="00BB3BDB"/>
    <w:rsid w:val="00BB6E6D"/>
    <w:rsid w:val="00BB794E"/>
    <w:rsid w:val="00BC06CA"/>
    <w:rsid w:val="00BC136D"/>
    <w:rsid w:val="00BC2A39"/>
    <w:rsid w:val="00BC2F1B"/>
    <w:rsid w:val="00BC36C0"/>
    <w:rsid w:val="00BC4A8A"/>
    <w:rsid w:val="00BC5481"/>
    <w:rsid w:val="00BC7067"/>
    <w:rsid w:val="00BC78AD"/>
    <w:rsid w:val="00BD01BD"/>
    <w:rsid w:val="00BD077A"/>
    <w:rsid w:val="00BD2A31"/>
    <w:rsid w:val="00BD3307"/>
    <w:rsid w:val="00BD4504"/>
    <w:rsid w:val="00BD4A11"/>
    <w:rsid w:val="00BD5663"/>
    <w:rsid w:val="00BD72C6"/>
    <w:rsid w:val="00BE015F"/>
    <w:rsid w:val="00BE1011"/>
    <w:rsid w:val="00BE1151"/>
    <w:rsid w:val="00BE1753"/>
    <w:rsid w:val="00BE1775"/>
    <w:rsid w:val="00BE207A"/>
    <w:rsid w:val="00BE3363"/>
    <w:rsid w:val="00BE33D7"/>
    <w:rsid w:val="00BE355F"/>
    <w:rsid w:val="00BE5F50"/>
    <w:rsid w:val="00BE6751"/>
    <w:rsid w:val="00BE72C7"/>
    <w:rsid w:val="00BF013F"/>
    <w:rsid w:val="00BF15C5"/>
    <w:rsid w:val="00BF2051"/>
    <w:rsid w:val="00BF2294"/>
    <w:rsid w:val="00BF264E"/>
    <w:rsid w:val="00BF4F41"/>
    <w:rsid w:val="00BF61DB"/>
    <w:rsid w:val="00BF76ED"/>
    <w:rsid w:val="00C00C8A"/>
    <w:rsid w:val="00C00F36"/>
    <w:rsid w:val="00C01E30"/>
    <w:rsid w:val="00C025E7"/>
    <w:rsid w:val="00C036C2"/>
    <w:rsid w:val="00C043FC"/>
    <w:rsid w:val="00C074D5"/>
    <w:rsid w:val="00C10DEF"/>
    <w:rsid w:val="00C1133A"/>
    <w:rsid w:val="00C12CD9"/>
    <w:rsid w:val="00C13C3A"/>
    <w:rsid w:val="00C14B5F"/>
    <w:rsid w:val="00C15227"/>
    <w:rsid w:val="00C23A07"/>
    <w:rsid w:val="00C243DF"/>
    <w:rsid w:val="00C24F0A"/>
    <w:rsid w:val="00C2573E"/>
    <w:rsid w:val="00C25EED"/>
    <w:rsid w:val="00C26C8F"/>
    <w:rsid w:val="00C34549"/>
    <w:rsid w:val="00C357A5"/>
    <w:rsid w:val="00C37CDE"/>
    <w:rsid w:val="00C40648"/>
    <w:rsid w:val="00C407AC"/>
    <w:rsid w:val="00C420C2"/>
    <w:rsid w:val="00C44308"/>
    <w:rsid w:val="00C45F11"/>
    <w:rsid w:val="00C46703"/>
    <w:rsid w:val="00C46A09"/>
    <w:rsid w:val="00C47D6F"/>
    <w:rsid w:val="00C5053A"/>
    <w:rsid w:val="00C50751"/>
    <w:rsid w:val="00C52F3B"/>
    <w:rsid w:val="00C53699"/>
    <w:rsid w:val="00C53AA7"/>
    <w:rsid w:val="00C53E9C"/>
    <w:rsid w:val="00C5465D"/>
    <w:rsid w:val="00C55921"/>
    <w:rsid w:val="00C55F5B"/>
    <w:rsid w:val="00C565BA"/>
    <w:rsid w:val="00C57043"/>
    <w:rsid w:val="00C57CD9"/>
    <w:rsid w:val="00C611F4"/>
    <w:rsid w:val="00C62D49"/>
    <w:rsid w:val="00C63AE3"/>
    <w:rsid w:val="00C63BA1"/>
    <w:rsid w:val="00C66EE0"/>
    <w:rsid w:val="00C67FA8"/>
    <w:rsid w:val="00C70EE4"/>
    <w:rsid w:val="00C71876"/>
    <w:rsid w:val="00C71C63"/>
    <w:rsid w:val="00C76989"/>
    <w:rsid w:val="00C80441"/>
    <w:rsid w:val="00C8128F"/>
    <w:rsid w:val="00C814BB"/>
    <w:rsid w:val="00C8163F"/>
    <w:rsid w:val="00C81990"/>
    <w:rsid w:val="00C82507"/>
    <w:rsid w:val="00C82D31"/>
    <w:rsid w:val="00C8555F"/>
    <w:rsid w:val="00C90550"/>
    <w:rsid w:val="00C94A89"/>
    <w:rsid w:val="00C95CFA"/>
    <w:rsid w:val="00C96164"/>
    <w:rsid w:val="00C96CBA"/>
    <w:rsid w:val="00C97987"/>
    <w:rsid w:val="00CA17D6"/>
    <w:rsid w:val="00CA2075"/>
    <w:rsid w:val="00CA4D23"/>
    <w:rsid w:val="00CA5BBB"/>
    <w:rsid w:val="00CA6C3D"/>
    <w:rsid w:val="00CB0A18"/>
    <w:rsid w:val="00CB1748"/>
    <w:rsid w:val="00CB22C9"/>
    <w:rsid w:val="00CB27CC"/>
    <w:rsid w:val="00CB39CE"/>
    <w:rsid w:val="00CB4F91"/>
    <w:rsid w:val="00CB5553"/>
    <w:rsid w:val="00CB5ADE"/>
    <w:rsid w:val="00CB6430"/>
    <w:rsid w:val="00CB7054"/>
    <w:rsid w:val="00CB72AB"/>
    <w:rsid w:val="00CB7993"/>
    <w:rsid w:val="00CC0318"/>
    <w:rsid w:val="00CC135A"/>
    <w:rsid w:val="00CC14E9"/>
    <w:rsid w:val="00CC49EF"/>
    <w:rsid w:val="00CD056C"/>
    <w:rsid w:val="00CD0B8A"/>
    <w:rsid w:val="00CD0E89"/>
    <w:rsid w:val="00CD1D70"/>
    <w:rsid w:val="00CD6E4F"/>
    <w:rsid w:val="00CD6FC6"/>
    <w:rsid w:val="00CE14AA"/>
    <w:rsid w:val="00CE205D"/>
    <w:rsid w:val="00CE270E"/>
    <w:rsid w:val="00CE42A2"/>
    <w:rsid w:val="00CF13A3"/>
    <w:rsid w:val="00CF1BA7"/>
    <w:rsid w:val="00CF2111"/>
    <w:rsid w:val="00CF2870"/>
    <w:rsid w:val="00CF34DE"/>
    <w:rsid w:val="00D003E5"/>
    <w:rsid w:val="00D00B33"/>
    <w:rsid w:val="00D01843"/>
    <w:rsid w:val="00D01FFA"/>
    <w:rsid w:val="00D03258"/>
    <w:rsid w:val="00D050A2"/>
    <w:rsid w:val="00D05F32"/>
    <w:rsid w:val="00D07CF2"/>
    <w:rsid w:val="00D104AE"/>
    <w:rsid w:val="00D11303"/>
    <w:rsid w:val="00D12912"/>
    <w:rsid w:val="00D13D04"/>
    <w:rsid w:val="00D14A30"/>
    <w:rsid w:val="00D1647F"/>
    <w:rsid w:val="00D2028F"/>
    <w:rsid w:val="00D20A7E"/>
    <w:rsid w:val="00D20CDA"/>
    <w:rsid w:val="00D23608"/>
    <w:rsid w:val="00D27CFD"/>
    <w:rsid w:val="00D3128D"/>
    <w:rsid w:val="00D31834"/>
    <w:rsid w:val="00D319BF"/>
    <w:rsid w:val="00D34436"/>
    <w:rsid w:val="00D34E16"/>
    <w:rsid w:val="00D35CC1"/>
    <w:rsid w:val="00D4119A"/>
    <w:rsid w:val="00D4172A"/>
    <w:rsid w:val="00D4196B"/>
    <w:rsid w:val="00D43B4B"/>
    <w:rsid w:val="00D45A1C"/>
    <w:rsid w:val="00D470EB"/>
    <w:rsid w:val="00D53332"/>
    <w:rsid w:val="00D534EF"/>
    <w:rsid w:val="00D553E8"/>
    <w:rsid w:val="00D556B1"/>
    <w:rsid w:val="00D55B84"/>
    <w:rsid w:val="00D56047"/>
    <w:rsid w:val="00D56846"/>
    <w:rsid w:val="00D60336"/>
    <w:rsid w:val="00D61445"/>
    <w:rsid w:val="00D61470"/>
    <w:rsid w:val="00D618E5"/>
    <w:rsid w:val="00D63841"/>
    <w:rsid w:val="00D63FEA"/>
    <w:rsid w:val="00D656B6"/>
    <w:rsid w:val="00D70A39"/>
    <w:rsid w:val="00D718F1"/>
    <w:rsid w:val="00D74271"/>
    <w:rsid w:val="00D75F62"/>
    <w:rsid w:val="00D760BD"/>
    <w:rsid w:val="00D76201"/>
    <w:rsid w:val="00D7670A"/>
    <w:rsid w:val="00D76BBA"/>
    <w:rsid w:val="00D77488"/>
    <w:rsid w:val="00D802C1"/>
    <w:rsid w:val="00D82C9A"/>
    <w:rsid w:val="00D853D9"/>
    <w:rsid w:val="00D8553D"/>
    <w:rsid w:val="00D858C0"/>
    <w:rsid w:val="00D86FEE"/>
    <w:rsid w:val="00D8764D"/>
    <w:rsid w:val="00D87699"/>
    <w:rsid w:val="00D92212"/>
    <w:rsid w:val="00D92B3C"/>
    <w:rsid w:val="00D9531F"/>
    <w:rsid w:val="00DA16A7"/>
    <w:rsid w:val="00DA2515"/>
    <w:rsid w:val="00DA5A31"/>
    <w:rsid w:val="00DA62C0"/>
    <w:rsid w:val="00DB0523"/>
    <w:rsid w:val="00DB2FC3"/>
    <w:rsid w:val="00DB588D"/>
    <w:rsid w:val="00DB6AB3"/>
    <w:rsid w:val="00DC133D"/>
    <w:rsid w:val="00DC49EE"/>
    <w:rsid w:val="00DC5510"/>
    <w:rsid w:val="00DC5993"/>
    <w:rsid w:val="00DD02B8"/>
    <w:rsid w:val="00DD1699"/>
    <w:rsid w:val="00DD21E4"/>
    <w:rsid w:val="00DD32EA"/>
    <w:rsid w:val="00DD39EA"/>
    <w:rsid w:val="00DD673B"/>
    <w:rsid w:val="00DE095C"/>
    <w:rsid w:val="00DE0DFA"/>
    <w:rsid w:val="00DE1993"/>
    <w:rsid w:val="00DE1DD9"/>
    <w:rsid w:val="00DE212B"/>
    <w:rsid w:val="00DE2227"/>
    <w:rsid w:val="00DE2898"/>
    <w:rsid w:val="00DE2F51"/>
    <w:rsid w:val="00DE44FF"/>
    <w:rsid w:val="00DE539E"/>
    <w:rsid w:val="00DE5ABE"/>
    <w:rsid w:val="00DE7C0E"/>
    <w:rsid w:val="00DE7D21"/>
    <w:rsid w:val="00DF2E3F"/>
    <w:rsid w:val="00DF4BA7"/>
    <w:rsid w:val="00DF4FEA"/>
    <w:rsid w:val="00DF5CAF"/>
    <w:rsid w:val="00DF6B71"/>
    <w:rsid w:val="00DF6E62"/>
    <w:rsid w:val="00DF7119"/>
    <w:rsid w:val="00DF7C0C"/>
    <w:rsid w:val="00E00266"/>
    <w:rsid w:val="00E04E03"/>
    <w:rsid w:val="00E051B8"/>
    <w:rsid w:val="00E101C8"/>
    <w:rsid w:val="00E13604"/>
    <w:rsid w:val="00E13C0C"/>
    <w:rsid w:val="00E1424F"/>
    <w:rsid w:val="00E14D14"/>
    <w:rsid w:val="00E14D55"/>
    <w:rsid w:val="00E15CFB"/>
    <w:rsid w:val="00E16C30"/>
    <w:rsid w:val="00E20BF5"/>
    <w:rsid w:val="00E23D39"/>
    <w:rsid w:val="00E26C66"/>
    <w:rsid w:val="00E26EBD"/>
    <w:rsid w:val="00E27E44"/>
    <w:rsid w:val="00E30018"/>
    <w:rsid w:val="00E34049"/>
    <w:rsid w:val="00E35A3C"/>
    <w:rsid w:val="00E4067E"/>
    <w:rsid w:val="00E414E2"/>
    <w:rsid w:val="00E41FD8"/>
    <w:rsid w:val="00E430CC"/>
    <w:rsid w:val="00E44450"/>
    <w:rsid w:val="00E44C5B"/>
    <w:rsid w:val="00E454D5"/>
    <w:rsid w:val="00E4563A"/>
    <w:rsid w:val="00E47804"/>
    <w:rsid w:val="00E478D5"/>
    <w:rsid w:val="00E5023D"/>
    <w:rsid w:val="00E50CB5"/>
    <w:rsid w:val="00E51E42"/>
    <w:rsid w:val="00E540A4"/>
    <w:rsid w:val="00E5719B"/>
    <w:rsid w:val="00E57D0A"/>
    <w:rsid w:val="00E619FF"/>
    <w:rsid w:val="00E628C7"/>
    <w:rsid w:val="00E6379A"/>
    <w:rsid w:val="00E63EF1"/>
    <w:rsid w:val="00E65BD7"/>
    <w:rsid w:val="00E6682B"/>
    <w:rsid w:val="00E67CBD"/>
    <w:rsid w:val="00E708AA"/>
    <w:rsid w:val="00E72849"/>
    <w:rsid w:val="00E72EFC"/>
    <w:rsid w:val="00E74A5D"/>
    <w:rsid w:val="00E755B0"/>
    <w:rsid w:val="00E76A01"/>
    <w:rsid w:val="00E801EB"/>
    <w:rsid w:val="00E80644"/>
    <w:rsid w:val="00E80F5F"/>
    <w:rsid w:val="00E8340F"/>
    <w:rsid w:val="00E836C4"/>
    <w:rsid w:val="00E8498E"/>
    <w:rsid w:val="00E859FE"/>
    <w:rsid w:val="00E85A58"/>
    <w:rsid w:val="00E86DE6"/>
    <w:rsid w:val="00E875FB"/>
    <w:rsid w:val="00E879FB"/>
    <w:rsid w:val="00E90C82"/>
    <w:rsid w:val="00E9152E"/>
    <w:rsid w:val="00E92401"/>
    <w:rsid w:val="00E93774"/>
    <w:rsid w:val="00E94040"/>
    <w:rsid w:val="00E94883"/>
    <w:rsid w:val="00E95554"/>
    <w:rsid w:val="00E97409"/>
    <w:rsid w:val="00E97A99"/>
    <w:rsid w:val="00EA139E"/>
    <w:rsid w:val="00EA1AF4"/>
    <w:rsid w:val="00EB3074"/>
    <w:rsid w:val="00EB3AAD"/>
    <w:rsid w:val="00EB41A5"/>
    <w:rsid w:val="00EB4294"/>
    <w:rsid w:val="00EB461A"/>
    <w:rsid w:val="00EB5C49"/>
    <w:rsid w:val="00EB637B"/>
    <w:rsid w:val="00EB6D44"/>
    <w:rsid w:val="00EB7C54"/>
    <w:rsid w:val="00EB7D9B"/>
    <w:rsid w:val="00EC125D"/>
    <w:rsid w:val="00EC38B9"/>
    <w:rsid w:val="00EC5002"/>
    <w:rsid w:val="00EC7E03"/>
    <w:rsid w:val="00ED3B55"/>
    <w:rsid w:val="00ED46E2"/>
    <w:rsid w:val="00ED5914"/>
    <w:rsid w:val="00ED5FB0"/>
    <w:rsid w:val="00ED695B"/>
    <w:rsid w:val="00ED6B39"/>
    <w:rsid w:val="00EE03F5"/>
    <w:rsid w:val="00EE1A2C"/>
    <w:rsid w:val="00EE45C2"/>
    <w:rsid w:val="00EE5CDD"/>
    <w:rsid w:val="00EE65C1"/>
    <w:rsid w:val="00EE6F5E"/>
    <w:rsid w:val="00EE7B46"/>
    <w:rsid w:val="00EE7EB9"/>
    <w:rsid w:val="00EF3458"/>
    <w:rsid w:val="00EF3A1E"/>
    <w:rsid w:val="00F00891"/>
    <w:rsid w:val="00F01670"/>
    <w:rsid w:val="00F02A42"/>
    <w:rsid w:val="00F0715B"/>
    <w:rsid w:val="00F1196C"/>
    <w:rsid w:val="00F14969"/>
    <w:rsid w:val="00F14F00"/>
    <w:rsid w:val="00F1527D"/>
    <w:rsid w:val="00F160C6"/>
    <w:rsid w:val="00F17B6D"/>
    <w:rsid w:val="00F22C38"/>
    <w:rsid w:val="00F22F19"/>
    <w:rsid w:val="00F24792"/>
    <w:rsid w:val="00F24BA4"/>
    <w:rsid w:val="00F25BB9"/>
    <w:rsid w:val="00F26E4B"/>
    <w:rsid w:val="00F32C5E"/>
    <w:rsid w:val="00F332FA"/>
    <w:rsid w:val="00F3439C"/>
    <w:rsid w:val="00F3470A"/>
    <w:rsid w:val="00F3494E"/>
    <w:rsid w:val="00F34DCD"/>
    <w:rsid w:val="00F3591D"/>
    <w:rsid w:val="00F40E41"/>
    <w:rsid w:val="00F41CC9"/>
    <w:rsid w:val="00F42F11"/>
    <w:rsid w:val="00F434E8"/>
    <w:rsid w:val="00F45CCB"/>
    <w:rsid w:val="00F45F6A"/>
    <w:rsid w:val="00F4783C"/>
    <w:rsid w:val="00F47C5B"/>
    <w:rsid w:val="00F50233"/>
    <w:rsid w:val="00F51BCA"/>
    <w:rsid w:val="00F51EFA"/>
    <w:rsid w:val="00F528B3"/>
    <w:rsid w:val="00F52F24"/>
    <w:rsid w:val="00F54BA6"/>
    <w:rsid w:val="00F54FEB"/>
    <w:rsid w:val="00F56971"/>
    <w:rsid w:val="00F6099E"/>
    <w:rsid w:val="00F61EA5"/>
    <w:rsid w:val="00F63164"/>
    <w:rsid w:val="00F6481D"/>
    <w:rsid w:val="00F64C29"/>
    <w:rsid w:val="00F70129"/>
    <w:rsid w:val="00F712FD"/>
    <w:rsid w:val="00F76944"/>
    <w:rsid w:val="00F77545"/>
    <w:rsid w:val="00F77B45"/>
    <w:rsid w:val="00F80A1C"/>
    <w:rsid w:val="00F81D0A"/>
    <w:rsid w:val="00F81E82"/>
    <w:rsid w:val="00F84DA2"/>
    <w:rsid w:val="00F85C2E"/>
    <w:rsid w:val="00F907E3"/>
    <w:rsid w:val="00F90AAA"/>
    <w:rsid w:val="00F92DC3"/>
    <w:rsid w:val="00F93414"/>
    <w:rsid w:val="00F9414C"/>
    <w:rsid w:val="00F948E0"/>
    <w:rsid w:val="00F958A3"/>
    <w:rsid w:val="00F968E1"/>
    <w:rsid w:val="00F96F72"/>
    <w:rsid w:val="00F978FE"/>
    <w:rsid w:val="00FA12DD"/>
    <w:rsid w:val="00FA2042"/>
    <w:rsid w:val="00FA2FD4"/>
    <w:rsid w:val="00FA4106"/>
    <w:rsid w:val="00FA5882"/>
    <w:rsid w:val="00FA7A0F"/>
    <w:rsid w:val="00FB028F"/>
    <w:rsid w:val="00FB0ABA"/>
    <w:rsid w:val="00FB2C32"/>
    <w:rsid w:val="00FB35D5"/>
    <w:rsid w:val="00FB499A"/>
    <w:rsid w:val="00FB55FE"/>
    <w:rsid w:val="00FB66E6"/>
    <w:rsid w:val="00FB6765"/>
    <w:rsid w:val="00FB6E30"/>
    <w:rsid w:val="00FB77E3"/>
    <w:rsid w:val="00FC0330"/>
    <w:rsid w:val="00FC1892"/>
    <w:rsid w:val="00FC1F97"/>
    <w:rsid w:val="00FC3831"/>
    <w:rsid w:val="00FC5C08"/>
    <w:rsid w:val="00FC5E10"/>
    <w:rsid w:val="00FC65F5"/>
    <w:rsid w:val="00FC67DC"/>
    <w:rsid w:val="00FD2277"/>
    <w:rsid w:val="00FD54C5"/>
    <w:rsid w:val="00FD5CCF"/>
    <w:rsid w:val="00FD5D45"/>
    <w:rsid w:val="00FE0B54"/>
    <w:rsid w:val="00FE2609"/>
    <w:rsid w:val="00FE2A81"/>
    <w:rsid w:val="00FE2CD4"/>
    <w:rsid w:val="00FE3C71"/>
    <w:rsid w:val="00FE3F6B"/>
    <w:rsid w:val="00FE4D47"/>
    <w:rsid w:val="00FE4FA6"/>
    <w:rsid w:val="00FE5DBD"/>
    <w:rsid w:val="00FE5E3E"/>
    <w:rsid w:val="00FE62EE"/>
    <w:rsid w:val="00FE725B"/>
    <w:rsid w:val="00FF497D"/>
    <w:rsid w:val="00FF50CF"/>
    <w:rsid w:val="00FF6203"/>
    <w:rsid w:val="00FF6A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DC9BF7"/>
  <w14:defaultImageDpi w14:val="300"/>
  <w15:chartTrackingRefBased/>
  <w15:docId w15:val="{0ABB1226-D439-4BFC-B434-BA0FCDF5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4E1"/>
    <w:rPr>
      <w:rFonts w:ascii="Arial" w:hAnsi="Arial"/>
      <w:sz w:val="24"/>
      <w:lang w:eastAsia="es-ES"/>
    </w:rPr>
  </w:style>
  <w:style w:type="paragraph" w:styleId="Ttulo1">
    <w:name w:val="heading 1"/>
    <w:basedOn w:val="Normal"/>
    <w:next w:val="Normal"/>
    <w:link w:val="Ttulo1Car"/>
    <w:qFormat/>
    <w:rsid w:val="00BD3307"/>
    <w:pPr>
      <w:keepNext/>
      <w:outlineLvl w:val="0"/>
    </w:pPr>
    <w:rPr>
      <w:b/>
    </w:rPr>
  </w:style>
  <w:style w:type="paragraph" w:styleId="Ttulo2">
    <w:name w:val="heading 2"/>
    <w:basedOn w:val="Normal"/>
    <w:next w:val="Normal"/>
    <w:qFormat/>
    <w:rsid w:val="00BD3307"/>
    <w:pPr>
      <w:keepNext/>
      <w:jc w:val="center"/>
      <w:outlineLvl w:val="1"/>
    </w:pPr>
    <w:rPr>
      <w:b/>
    </w:rPr>
  </w:style>
  <w:style w:type="paragraph" w:styleId="Ttulo3">
    <w:name w:val="heading 3"/>
    <w:basedOn w:val="Normal"/>
    <w:next w:val="Normal"/>
    <w:link w:val="Ttulo3Car"/>
    <w:qFormat/>
    <w:rsid w:val="00533DA2"/>
    <w:pPr>
      <w:keepNext/>
      <w:spacing w:before="240" w:after="60"/>
      <w:outlineLvl w:val="2"/>
    </w:pPr>
    <w:rPr>
      <w:rFonts w:ascii="Cambria" w:hAnsi="Cambria"/>
      <w:b/>
      <w:bCs/>
      <w:sz w:val="26"/>
      <w:szCs w:val="26"/>
      <w:lang w:val="x-none"/>
    </w:rPr>
  </w:style>
  <w:style w:type="paragraph" w:styleId="Ttulo4">
    <w:name w:val="heading 4"/>
    <w:basedOn w:val="Normal"/>
    <w:next w:val="Normal"/>
    <w:qFormat/>
    <w:rsid w:val="008B64C4"/>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533DA2"/>
    <w:pPr>
      <w:keepNext/>
      <w:tabs>
        <w:tab w:val="num" w:pos="1008"/>
      </w:tabs>
      <w:ind w:left="1008" w:hanging="1008"/>
      <w:jc w:val="center"/>
      <w:outlineLvl w:val="4"/>
    </w:pPr>
    <w:rPr>
      <w:rFonts w:ascii="Verdana" w:hAnsi="Verdana"/>
      <w:b/>
      <w:sz w:val="28"/>
      <w:lang w:val="x-none"/>
    </w:rPr>
  </w:style>
  <w:style w:type="paragraph" w:styleId="Ttulo6">
    <w:name w:val="heading 6"/>
    <w:basedOn w:val="Normal"/>
    <w:next w:val="Normal"/>
    <w:link w:val="Ttulo6Car"/>
    <w:qFormat/>
    <w:rsid w:val="00533DA2"/>
    <w:pPr>
      <w:keepNext/>
      <w:tabs>
        <w:tab w:val="num" w:pos="1152"/>
      </w:tabs>
      <w:ind w:left="1152" w:hanging="1152"/>
      <w:jc w:val="both"/>
      <w:outlineLvl w:val="5"/>
    </w:pPr>
    <w:rPr>
      <w:b/>
      <w:sz w:val="22"/>
      <w:lang w:val="x-none"/>
    </w:rPr>
  </w:style>
  <w:style w:type="paragraph" w:styleId="Ttulo7">
    <w:name w:val="heading 7"/>
    <w:basedOn w:val="Normal"/>
    <w:next w:val="Normal"/>
    <w:link w:val="Ttulo7Car"/>
    <w:qFormat/>
    <w:rsid w:val="00533DA2"/>
    <w:pPr>
      <w:keepNext/>
      <w:tabs>
        <w:tab w:val="num" w:pos="1296"/>
      </w:tabs>
      <w:ind w:left="1296" w:hanging="1296"/>
      <w:outlineLvl w:val="6"/>
    </w:pPr>
    <w:rPr>
      <w:b/>
      <w:snapToGrid w:val="0"/>
      <w:color w:val="000000"/>
      <w:sz w:val="22"/>
      <w:lang w:val="es-ES"/>
    </w:rPr>
  </w:style>
  <w:style w:type="paragraph" w:styleId="Ttulo8">
    <w:name w:val="heading 8"/>
    <w:basedOn w:val="Normal"/>
    <w:next w:val="Normal"/>
    <w:link w:val="Ttulo8Car"/>
    <w:qFormat/>
    <w:rsid w:val="00533DA2"/>
    <w:pPr>
      <w:keepNext/>
      <w:tabs>
        <w:tab w:val="num" w:pos="1440"/>
      </w:tabs>
      <w:ind w:left="1440" w:hanging="1440"/>
      <w:outlineLvl w:val="7"/>
    </w:pPr>
    <w:rPr>
      <w:rFonts w:ascii="Times New Roman" w:hAnsi="Times New Roman"/>
      <w:b/>
      <w:sz w:val="36"/>
      <w:lang w:val="x-none"/>
    </w:rPr>
  </w:style>
  <w:style w:type="paragraph" w:styleId="Ttulo9">
    <w:name w:val="heading 9"/>
    <w:basedOn w:val="Normal"/>
    <w:next w:val="Normal"/>
    <w:link w:val="Ttulo9Car"/>
    <w:qFormat/>
    <w:rsid w:val="00533DA2"/>
    <w:pPr>
      <w:keepNext/>
      <w:tabs>
        <w:tab w:val="num" w:pos="1584"/>
      </w:tabs>
      <w:ind w:left="1584" w:hanging="1584"/>
      <w:jc w:val="center"/>
      <w:outlineLvl w:val="8"/>
    </w:pPr>
    <w:rPr>
      <w:b/>
      <w:sz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BD3307"/>
    <w:pPr>
      <w:tabs>
        <w:tab w:val="center" w:pos="4252"/>
        <w:tab w:val="right" w:pos="8504"/>
      </w:tabs>
    </w:pPr>
  </w:style>
  <w:style w:type="paragraph" w:styleId="Piedepgina">
    <w:name w:val="footer"/>
    <w:basedOn w:val="Normal"/>
    <w:link w:val="PiedepginaCar"/>
    <w:uiPriority w:val="99"/>
    <w:rsid w:val="00BD3307"/>
    <w:pPr>
      <w:tabs>
        <w:tab w:val="center" w:pos="4252"/>
        <w:tab w:val="right" w:pos="8504"/>
      </w:tabs>
    </w:pPr>
  </w:style>
  <w:style w:type="character" w:styleId="Nmerodepgina">
    <w:name w:val="page number"/>
    <w:basedOn w:val="Fuentedeprrafopredeter"/>
    <w:rsid w:val="00BD3307"/>
  </w:style>
  <w:style w:type="paragraph" w:styleId="Textodeglobo">
    <w:name w:val="Balloon Text"/>
    <w:basedOn w:val="Normal"/>
    <w:semiHidden/>
    <w:rsid w:val="00111E7C"/>
    <w:rPr>
      <w:rFonts w:ascii="Tahoma" w:hAnsi="Tahoma" w:cs="Tahoma"/>
      <w:sz w:val="16"/>
      <w:szCs w:val="16"/>
    </w:rPr>
  </w:style>
  <w:style w:type="character" w:styleId="Hipervnculo">
    <w:name w:val="Hyperlink"/>
    <w:uiPriority w:val="99"/>
    <w:rsid w:val="00A47384"/>
    <w:rPr>
      <w:color w:val="0000FF"/>
      <w:u w:val="single"/>
    </w:rPr>
  </w:style>
  <w:style w:type="paragraph" w:styleId="NormalWeb">
    <w:name w:val="Normal (Web)"/>
    <w:basedOn w:val="Normal"/>
    <w:uiPriority w:val="99"/>
    <w:rsid w:val="007E6E7D"/>
    <w:rPr>
      <w:rFonts w:ascii="Times New Roman" w:hAnsi="Times New Roman"/>
      <w:szCs w:val="24"/>
    </w:rPr>
  </w:style>
  <w:style w:type="paragraph" w:styleId="Textoindependiente">
    <w:name w:val="Body Text"/>
    <w:basedOn w:val="Normal"/>
    <w:link w:val="TextoindependienteCar"/>
    <w:rsid w:val="00F978FE"/>
    <w:pPr>
      <w:spacing w:after="120"/>
      <w:jc w:val="both"/>
    </w:pPr>
    <w:rPr>
      <w:lang w:eastAsia="es-CO"/>
    </w:rPr>
  </w:style>
  <w:style w:type="character" w:customStyle="1" w:styleId="TextoindependienteCar">
    <w:name w:val="Texto independiente Car"/>
    <w:link w:val="Textoindependiente"/>
    <w:rsid w:val="006D12CA"/>
    <w:rPr>
      <w:rFonts w:ascii="Arial" w:hAnsi="Arial"/>
      <w:sz w:val="24"/>
      <w:lang w:val="es-CO" w:eastAsia="es-CO" w:bidi="ar-SA"/>
    </w:rPr>
  </w:style>
  <w:style w:type="paragraph" w:styleId="Textonotapie">
    <w:name w:val="footnote text"/>
    <w:basedOn w:val="Normal"/>
    <w:link w:val="TextonotapieCar"/>
    <w:uiPriority w:val="99"/>
    <w:rsid w:val="00BD4504"/>
    <w:rPr>
      <w:sz w:val="20"/>
      <w:lang w:eastAsia="x-none"/>
    </w:rPr>
  </w:style>
  <w:style w:type="character" w:customStyle="1" w:styleId="TextonotapieCar">
    <w:name w:val="Texto nota pie Car"/>
    <w:link w:val="Textonotapie"/>
    <w:uiPriority w:val="99"/>
    <w:rsid w:val="00BD4504"/>
    <w:rPr>
      <w:rFonts w:ascii="Arial" w:hAnsi="Arial"/>
      <w:lang w:val="es-CO"/>
    </w:rPr>
  </w:style>
  <w:style w:type="character" w:styleId="Refdenotaalpie">
    <w:name w:val="footnote reference"/>
    <w:uiPriority w:val="99"/>
    <w:rsid w:val="00BD4504"/>
    <w:rPr>
      <w:vertAlign w:val="superscript"/>
    </w:rPr>
  </w:style>
  <w:style w:type="paragraph" w:customStyle="1" w:styleId="TITULO4">
    <w:name w:val="TITULO 4"/>
    <w:basedOn w:val="Normal"/>
    <w:next w:val="Ttulo4"/>
    <w:rsid w:val="008B64C4"/>
    <w:pPr>
      <w:tabs>
        <w:tab w:val="left" w:pos="-1440"/>
        <w:tab w:val="left" w:pos="-720"/>
      </w:tabs>
      <w:suppressAutoHyphens/>
      <w:jc w:val="both"/>
    </w:pPr>
    <w:rPr>
      <w:b/>
      <w:spacing w:val="-3"/>
      <w:lang w:val="es-ES_tradnl"/>
    </w:rPr>
  </w:style>
  <w:style w:type="character" w:styleId="Refdecomentario">
    <w:name w:val="annotation reference"/>
    <w:semiHidden/>
    <w:rsid w:val="000C7DA4"/>
    <w:rPr>
      <w:sz w:val="16"/>
      <w:szCs w:val="16"/>
    </w:rPr>
  </w:style>
  <w:style w:type="paragraph" w:styleId="Textocomentario">
    <w:name w:val="annotation text"/>
    <w:basedOn w:val="Normal"/>
    <w:semiHidden/>
    <w:rsid w:val="000C7DA4"/>
    <w:rPr>
      <w:sz w:val="20"/>
    </w:rPr>
  </w:style>
  <w:style w:type="paragraph" w:styleId="Asuntodelcomentario">
    <w:name w:val="annotation subject"/>
    <w:basedOn w:val="Textocomentario"/>
    <w:next w:val="Textocomentario"/>
    <w:semiHidden/>
    <w:rsid w:val="000C7DA4"/>
    <w:rPr>
      <w:b/>
      <w:bCs/>
    </w:rPr>
  </w:style>
  <w:style w:type="character" w:customStyle="1" w:styleId="Ttulo3Car">
    <w:name w:val="Título 3 Car"/>
    <w:link w:val="Ttulo3"/>
    <w:semiHidden/>
    <w:rsid w:val="00533DA2"/>
    <w:rPr>
      <w:rFonts w:ascii="Cambria" w:eastAsia="Times New Roman" w:hAnsi="Cambria" w:cs="Times New Roman"/>
      <w:b/>
      <w:bCs/>
      <w:sz w:val="26"/>
      <w:szCs w:val="26"/>
      <w:lang w:eastAsia="es-ES"/>
    </w:rPr>
  </w:style>
  <w:style w:type="character" w:customStyle="1" w:styleId="Ttulo5Car">
    <w:name w:val="Título 5 Car"/>
    <w:link w:val="Ttulo5"/>
    <w:rsid w:val="00533DA2"/>
    <w:rPr>
      <w:rFonts w:ascii="Verdana" w:hAnsi="Verdana"/>
      <w:b/>
      <w:sz w:val="28"/>
      <w:lang w:eastAsia="es-ES"/>
    </w:rPr>
  </w:style>
  <w:style w:type="character" w:customStyle="1" w:styleId="Ttulo6Car">
    <w:name w:val="Título 6 Car"/>
    <w:link w:val="Ttulo6"/>
    <w:rsid w:val="00533DA2"/>
    <w:rPr>
      <w:rFonts w:ascii="Arial" w:hAnsi="Arial"/>
      <w:b/>
      <w:sz w:val="22"/>
      <w:lang w:eastAsia="es-ES"/>
    </w:rPr>
  </w:style>
  <w:style w:type="character" w:customStyle="1" w:styleId="Ttulo7Car">
    <w:name w:val="Título 7 Car"/>
    <w:link w:val="Ttulo7"/>
    <w:rsid w:val="00533DA2"/>
    <w:rPr>
      <w:rFonts w:ascii="Arial" w:hAnsi="Arial"/>
      <w:b/>
      <w:snapToGrid w:val="0"/>
      <w:color w:val="000000"/>
      <w:sz w:val="22"/>
      <w:lang w:val="es-ES" w:eastAsia="es-ES"/>
    </w:rPr>
  </w:style>
  <w:style w:type="character" w:customStyle="1" w:styleId="Ttulo8Car">
    <w:name w:val="Título 8 Car"/>
    <w:link w:val="Ttulo8"/>
    <w:rsid w:val="00533DA2"/>
    <w:rPr>
      <w:b/>
      <w:sz w:val="36"/>
      <w:lang w:eastAsia="es-ES"/>
    </w:rPr>
  </w:style>
  <w:style w:type="character" w:customStyle="1" w:styleId="Ttulo9Car">
    <w:name w:val="Título 9 Car"/>
    <w:link w:val="Ttulo9"/>
    <w:rsid w:val="00533DA2"/>
    <w:rPr>
      <w:rFonts w:ascii="Arial" w:hAnsi="Arial"/>
      <w:b/>
      <w:sz w:val="22"/>
      <w:lang w:eastAsia="es-ES"/>
    </w:rPr>
  </w:style>
  <w:style w:type="paragraph" w:styleId="Textoindependiente2">
    <w:name w:val="Body Text 2"/>
    <w:basedOn w:val="Normal"/>
    <w:link w:val="Textoindependiente2Car"/>
    <w:rsid w:val="00533DA2"/>
    <w:rPr>
      <w:sz w:val="22"/>
      <w:lang w:val="x-none"/>
    </w:rPr>
  </w:style>
  <w:style w:type="character" w:customStyle="1" w:styleId="Textoindependiente2Car">
    <w:name w:val="Texto independiente 2 Car"/>
    <w:link w:val="Textoindependiente2"/>
    <w:rsid w:val="00533DA2"/>
    <w:rPr>
      <w:rFonts w:ascii="Arial" w:hAnsi="Arial"/>
      <w:sz w:val="22"/>
      <w:lang w:eastAsia="es-ES"/>
    </w:rPr>
  </w:style>
  <w:style w:type="paragraph" w:styleId="Textoindependiente3">
    <w:name w:val="Body Text 3"/>
    <w:basedOn w:val="Normal"/>
    <w:link w:val="Textoindependiente3Car"/>
    <w:rsid w:val="00533DA2"/>
    <w:pPr>
      <w:jc w:val="both"/>
    </w:pPr>
    <w:rPr>
      <w:snapToGrid w:val="0"/>
      <w:color w:val="000000"/>
      <w:sz w:val="22"/>
      <w:lang w:val="es-ES"/>
    </w:rPr>
  </w:style>
  <w:style w:type="character" w:customStyle="1" w:styleId="Textoindependiente3Car">
    <w:name w:val="Texto independiente 3 Car"/>
    <w:link w:val="Textoindependiente3"/>
    <w:rsid w:val="00533DA2"/>
    <w:rPr>
      <w:rFonts w:ascii="Arial" w:hAnsi="Arial"/>
      <w:snapToGrid w:val="0"/>
      <w:color w:val="000000"/>
      <w:sz w:val="22"/>
      <w:lang w:val="es-ES" w:eastAsia="es-ES"/>
    </w:rPr>
  </w:style>
  <w:style w:type="character" w:styleId="Textoennegrita">
    <w:name w:val="Strong"/>
    <w:qFormat/>
    <w:rsid w:val="00533DA2"/>
    <w:rPr>
      <w:b/>
    </w:rPr>
  </w:style>
  <w:style w:type="paragraph" w:styleId="Sangradetextonormal">
    <w:name w:val="Body Text Indent"/>
    <w:basedOn w:val="Normal"/>
    <w:link w:val="SangradetextonormalCar"/>
    <w:rsid w:val="00533DA2"/>
    <w:pPr>
      <w:ind w:left="-70" w:firstLine="70"/>
      <w:jc w:val="both"/>
    </w:pPr>
    <w:rPr>
      <w:snapToGrid w:val="0"/>
      <w:color w:val="000000"/>
      <w:sz w:val="22"/>
      <w:lang w:val="es-ES"/>
    </w:rPr>
  </w:style>
  <w:style w:type="character" w:customStyle="1" w:styleId="SangradetextonormalCar">
    <w:name w:val="Sangría de texto normal Car"/>
    <w:link w:val="Sangradetextonormal"/>
    <w:rsid w:val="00533DA2"/>
    <w:rPr>
      <w:rFonts w:ascii="Arial" w:hAnsi="Arial"/>
      <w:snapToGrid w:val="0"/>
      <w:color w:val="000000"/>
      <w:sz w:val="22"/>
      <w:lang w:val="es-ES" w:eastAsia="es-ES"/>
    </w:rPr>
  </w:style>
  <w:style w:type="paragraph" w:styleId="Sangra3detindependiente">
    <w:name w:val="Body Text Indent 3"/>
    <w:basedOn w:val="Normal"/>
    <w:link w:val="Sangra3detindependienteCar"/>
    <w:rsid w:val="00533DA2"/>
    <w:pPr>
      <w:spacing w:after="120"/>
      <w:ind w:left="283"/>
    </w:pPr>
    <w:rPr>
      <w:rFonts w:ascii="Times New Roman" w:hAnsi="Times New Roman"/>
      <w:sz w:val="16"/>
      <w:szCs w:val="16"/>
      <w:lang w:val="fr-FR" w:eastAsia="x-none"/>
    </w:rPr>
  </w:style>
  <w:style w:type="character" w:customStyle="1" w:styleId="Sangra3detindependienteCar">
    <w:name w:val="Sangría 3 de t. independiente Car"/>
    <w:link w:val="Sangra3detindependiente"/>
    <w:rsid w:val="00533DA2"/>
    <w:rPr>
      <w:sz w:val="16"/>
      <w:szCs w:val="16"/>
      <w:lang w:val="fr-FR"/>
    </w:rPr>
  </w:style>
  <w:style w:type="paragraph" w:customStyle="1" w:styleId="Textoindependiente21">
    <w:name w:val="Texto independiente 21"/>
    <w:basedOn w:val="Normal"/>
    <w:rsid w:val="00533DA2"/>
    <w:pPr>
      <w:tabs>
        <w:tab w:val="left" w:pos="-1440"/>
        <w:tab w:val="left" w:pos="-720"/>
      </w:tabs>
      <w:suppressAutoHyphens/>
      <w:jc w:val="both"/>
    </w:pPr>
    <w:rPr>
      <w:i/>
      <w:sz w:val="16"/>
      <w:lang w:val="es-ES_tradnl"/>
    </w:rPr>
  </w:style>
  <w:style w:type="paragraph" w:customStyle="1" w:styleId="Textoindependiente31">
    <w:name w:val="Texto independiente 31"/>
    <w:basedOn w:val="Normal"/>
    <w:rsid w:val="00533DA2"/>
    <w:pPr>
      <w:tabs>
        <w:tab w:val="left" w:pos="-720"/>
      </w:tabs>
      <w:suppressAutoHyphens/>
      <w:jc w:val="center"/>
    </w:pPr>
    <w:rPr>
      <w:i/>
      <w:spacing w:val="-3"/>
      <w:sz w:val="22"/>
      <w:lang w:val="es-ES_tradnl"/>
    </w:rPr>
  </w:style>
  <w:style w:type="paragraph" w:styleId="ndice1">
    <w:name w:val="index 1"/>
    <w:basedOn w:val="Normal"/>
    <w:next w:val="Normal"/>
    <w:autoRedefine/>
    <w:rsid w:val="00533DA2"/>
    <w:pPr>
      <w:ind w:left="240" w:hanging="240"/>
    </w:pPr>
  </w:style>
  <w:style w:type="paragraph" w:styleId="Subttulo">
    <w:name w:val="Subtitle"/>
    <w:basedOn w:val="Normal"/>
    <w:link w:val="SubttuloCar"/>
    <w:qFormat/>
    <w:rsid w:val="00533DA2"/>
    <w:rPr>
      <w:b/>
      <w:lang w:val="es-ES"/>
    </w:rPr>
  </w:style>
  <w:style w:type="character" w:customStyle="1" w:styleId="SubttuloCar">
    <w:name w:val="Subtítulo Car"/>
    <w:link w:val="Subttulo"/>
    <w:rsid w:val="00533DA2"/>
    <w:rPr>
      <w:rFonts w:ascii="Arial" w:hAnsi="Arial"/>
      <w:b/>
      <w:sz w:val="24"/>
      <w:lang w:val="es-ES" w:eastAsia="es-ES"/>
    </w:rPr>
  </w:style>
  <w:style w:type="paragraph" w:styleId="Ttulo">
    <w:name w:val="Title"/>
    <w:basedOn w:val="Normal"/>
    <w:link w:val="TtuloCar"/>
    <w:qFormat/>
    <w:rsid w:val="00533DA2"/>
    <w:pPr>
      <w:jc w:val="center"/>
    </w:pPr>
    <w:rPr>
      <w:b/>
      <w:snapToGrid w:val="0"/>
      <w:color w:val="000000"/>
      <w:sz w:val="28"/>
      <w:lang w:val="es-ES"/>
    </w:rPr>
  </w:style>
  <w:style w:type="character" w:customStyle="1" w:styleId="TtuloCar">
    <w:name w:val="Título Car"/>
    <w:link w:val="Ttulo"/>
    <w:rsid w:val="00533DA2"/>
    <w:rPr>
      <w:rFonts w:ascii="Arial" w:hAnsi="Arial"/>
      <w:b/>
      <w:snapToGrid w:val="0"/>
      <w:color w:val="000000"/>
      <w:sz w:val="28"/>
      <w:lang w:val="es-ES" w:eastAsia="es-ES"/>
    </w:rPr>
  </w:style>
  <w:style w:type="paragraph" w:customStyle="1" w:styleId="H6">
    <w:name w:val="H6"/>
    <w:basedOn w:val="Normal"/>
    <w:next w:val="Normal"/>
    <w:rsid w:val="00533DA2"/>
    <w:pPr>
      <w:keepNext/>
      <w:widowControl w:val="0"/>
      <w:spacing w:before="100" w:after="100"/>
      <w:outlineLvl w:val="6"/>
    </w:pPr>
    <w:rPr>
      <w:rFonts w:ascii="Times New Roman" w:hAnsi="Times New Roman"/>
      <w:b/>
      <w:snapToGrid w:val="0"/>
      <w:sz w:val="16"/>
      <w:lang w:val="es-ES_tradnl"/>
    </w:rPr>
  </w:style>
  <w:style w:type="paragraph" w:styleId="Sangra2detindependiente">
    <w:name w:val="Body Text Indent 2"/>
    <w:basedOn w:val="Normal"/>
    <w:link w:val="Sangra2detindependienteCar"/>
    <w:rsid w:val="00533DA2"/>
    <w:pPr>
      <w:ind w:left="426" w:hanging="426"/>
      <w:jc w:val="both"/>
    </w:pPr>
    <w:rPr>
      <w:b/>
      <w:lang w:val="es-ES"/>
    </w:rPr>
  </w:style>
  <w:style w:type="character" w:customStyle="1" w:styleId="Sangra2detindependienteCar">
    <w:name w:val="Sangría 2 de t. independiente Car"/>
    <w:link w:val="Sangra2detindependiente"/>
    <w:rsid w:val="00533DA2"/>
    <w:rPr>
      <w:rFonts w:ascii="Arial" w:hAnsi="Arial"/>
      <w:b/>
      <w:sz w:val="24"/>
      <w:lang w:val="es-ES" w:eastAsia="es-ES"/>
    </w:rPr>
  </w:style>
  <w:style w:type="character" w:styleId="Hipervnculovisitado">
    <w:name w:val="FollowedHyperlink"/>
    <w:rsid w:val="00533DA2"/>
    <w:rPr>
      <w:color w:val="800080"/>
      <w:u w:val="single"/>
    </w:rPr>
  </w:style>
  <w:style w:type="paragraph" w:customStyle="1" w:styleId="Parrafo">
    <w:name w:val="Parrafo"/>
    <w:basedOn w:val="Normal"/>
    <w:rsid w:val="00533DA2"/>
    <w:pPr>
      <w:spacing w:after="240"/>
      <w:ind w:left="1418"/>
      <w:jc w:val="both"/>
    </w:pPr>
    <w:rPr>
      <w:lang w:val="es-ES"/>
    </w:rPr>
  </w:style>
  <w:style w:type="paragraph" w:styleId="Lista">
    <w:name w:val="List"/>
    <w:basedOn w:val="Normal"/>
    <w:rsid w:val="00533DA2"/>
    <w:pPr>
      <w:ind w:left="283" w:hanging="283"/>
    </w:pPr>
  </w:style>
  <w:style w:type="paragraph" w:styleId="Lista2">
    <w:name w:val="List 2"/>
    <w:basedOn w:val="Normal"/>
    <w:rsid w:val="00533DA2"/>
    <w:pPr>
      <w:ind w:left="566" w:hanging="283"/>
    </w:pPr>
  </w:style>
  <w:style w:type="paragraph" w:customStyle="1" w:styleId="Ttulodeldocumento">
    <w:name w:val="Título del documento"/>
    <w:basedOn w:val="Normal"/>
    <w:rsid w:val="00533DA2"/>
  </w:style>
  <w:style w:type="paragraph" w:styleId="Listaconvietas">
    <w:name w:val="List Bullet"/>
    <w:basedOn w:val="Normal"/>
    <w:rsid w:val="00533DA2"/>
    <w:pPr>
      <w:numPr>
        <w:numId w:val="1"/>
      </w:numPr>
    </w:pPr>
  </w:style>
  <w:style w:type="paragraph" w:styleId="Listaconvietas2">
    <w:name w:val="List Bullet 2"/>
    <w:basedOn w:val="Normal"/>
    <w:rsid w:val="00533DA2"/>
    <w:pPr>
      <w:numPr>
        <w:numId w:val="2"/>
      </w:numPr>
    </w:pPr>
  </w:style>
  <w:style w:type="paragraph" w:styleId="Descripcin">
    <w:name w:val="caption"/>
    <w:basedOn w:val="Normal"/>
    <w:next w:val="Normal"/>
    <w:qFormat/>
    <w:rsid w:val="00533DA2"/>
    <w:rPr>
      <w:b/>
      <w:bCs/>
      <w:sz w:val="20"/>
    </w:rPr>
  </w:style>
  <w:style w:type="paragraph" w:styleId="TDC1">
    <w:name w:val="toc 1"/>
    <w:basedOn w:val="Normal"/>
    <w:next w:val="Normal"/>
    <w:autoRedefine/>
    <w:uiPriority w:val="39"/>
    <w:rsid w:val="003A18AE"/>
    <w:pPr>
      <w:tabs>
        <w:tab w:val="right" w:leader="dot" w:pos="8828"/>
      </w:tabs>
      <w:spacing w:line="360" w:lineRule="auto"/>
    </w:pPr>
    <w:rPr>
      <w:szCs w:val="24"/>
      <w:lang w:val="es-ES"/>
    </w:rPr>
  </w:style>
  <w:style w:type="paragraph" w:styleId="TDC2">
    <w:name w:val="toc 2"/>
    <w:basedOn w:val="Normal"/>
    <w:next w:val="Normal"/>
    <w:autoRedefine/>
    <w:uiPriority w:val="39"/>
    <w:rsid w:val="003B0E0F"/>
    <w:pPr>
      <w:tabs>
        <w:tab w:val="left" w:pos="720"/>
        <w:tab w:val="right" w:leader="dot" w:pos="8494"/>
      </w:tabs>
      <w:ind w:left="720"/>
      <w:jc w:val="both"/>
    </w:pPr>
    <w:rPr>
      <w:sz w:val="22"/>
      <w:szCs w:val="24"/>
      <w:lang w:val="es-ES"/>
    </w:rPr>
  </w:style>
  <w:style w:type="character" w:customStyle="1" w:styleId="inplacedisplayid1siteid871">
    <w:name w:val="inplacedisplayid1siteid871"/>
    <w:basedOn w:val="Fuentedeprrafopredeter"/>
    <w:rsid w:val="00B53EEE"/>
  </w:style>
  <w:style w:type="character" w:customStyle="1" w:styleId="EncabezadoCar">
    <w:name w:val="Encabezado Car"/>
    <w:link w:val="Encabezado"/>
    <w:rsid w:val="00734F61"/>
    <w:rPr>
      <w:rFonts w:ascii="Arial" w:hAnsi="Arial"/>
      <w:sz w:val="24"/>
      <w:lang w:eastAsia="es-ES"/>
    </w:rPr>
  </w:style>
  <w:style w:type="paragraph" w:customStyle="1" w:styleId="CharChar">
    <w:name w:val="Char Char"/>
    <w:basedOn w:val="Normal"/>
    <w:autoRedefine/>
    <w:rsid w:val="00B45E92"/>
    <w:pPr>
      <w:spacing w:after="160" w:line="240" w:lineRule="exact"/>
    </w:pPr>
    <w:rPr>
      <w:rFonts w:cs="Arial"/>
      <w:b/>
      <w:sz w:val="20"/>
      <w:lang w:val="es-ES" w:eastAsia="en-US"/>
    </w:rPr>
  </w:style>
  <w:style w:type="paragraph" w:customStyle="1" w:styleId="CarCarCarCar">
    <w:name w:val="Car Car Car Car"/>
    <w:basedOn w:val="Normal"/>
    <w:rsid w:val="00B45E92"/>
    <w:pPr>
      <w:spacing w:after="160" w:line="240" w:lineRule="exact"/>
    </w:pPr>
    <w:rPr>
      <w:rFonts w:ascii="Verdana" w:hAnsi="Verdana"/>
      <w:sz w:val="20"/>
      <w:lang w:val="en-US" w:eastAsia="en-US"/>
    </w:rPr>
  </w:style>
  <w:style w:type="paragraph" w:customStyle="1" w:styleId="Prrafodelista1">
    <w:name w:val="Párrafo de lista1"/>
    <w:basedOn w:val="Normal"/>
    <w:rsid w:val="00B45E92"/>
    <w:pPr>
      <w:ind w:left="708"/>
    </w:pPr>
    <w:rPr>
      <w:rFonts w:ascii="Times New Roman" w:hAnsi="Times New Roman"/>
      <w:szCs w:val="24"/>
    </w:rPr>
  </w:style>
  <w:style w:type="paragraph" w:styleId="Prrafodelista">
    <w:name w:val="List Paragraph"/>
    <w:basedOn w:val="Normal"/>
    <w:link w:val="PrrafodelistaCar"/>
    <w:uiPriority w:val="72"/>
    <w:qFormat/>
    <w:rsid w:val="00B45E92"/>
    <w:pPr>
      <w:ind w:left="708"/>
    </w:pPr>
    <w:rPr>
      <w:rFonts w:ascii="Times New Roman" w:hAnsi="Times New Roman"/>
      <w:szCs w:val="24"/>
      <w:lang w:val="es-ES"/>
    </w:rPr>
  </w:style>
  <w:style w:type="character" w:customStyle="1" w:styleId="apple-converted-space">
    <w:name w:val="apple-converted-space"/>
    <w:rsid w:val="00B45E92"/>
  </w:style>
  <w:style w:type="paragraph" w:customStyle="1" w:styleId="Default">
    <w:name w:val="Default"/>
    <w:rsid w:val="00B45E92"/>
    <w:pPr>
      <w:autoSpaceDE w:val="0"/>
      <w:autoSpaceDN w:val="0"/>
      <w:adjustRightInd w:val="0"/>
    </w:pPr>
    <w:rPr>
      <w:rFonts w:ascii="Arial" w:hAnsi="Arial" w:cs="Arial"/>
      <w:color w:val="000000"/>
      <w:sz w:val="24"/>
      <w:szCs w:val="24"/>
      <w:lang w:val="es-ES" w:eastAsia="es-ES"/>
    </w:rPr>
  </w:style>
  <w:style w:type="paragraph" w:customStyle="1" w:styleId="CarCar4">
    <w:name w:val="Car Car4"/>
    <w:basedOn w:val="Normal"/>
    <w:rsid w:val="004B6DFD"/>
    <w:pPr>
      <w:spacing w:after="160" w:line="240" w:lineRule="exact"/>
    </w:pPr>
    <w:rPr>
      <w:rFonts w:ascii="Verdana" w:hAnsi="Verdana"/>
      <w:sz w:val="20"/>
      <w:szCs w:val="24"/>
      <w:lang w:val="en-US" w:eastAsia="en-US"/>
    </w:rPr>
  </w:style>
  <w:style w:type="character" w:customStyle="1" w:styleId="PrrafodelistaCar">
    <w:name w:val="Párrafo de lista Car"/>
    <w:link w:val="Prrafodelista"/>
    <w:uiPriority w:val="34"/>
    <w:locked/>
    <w:rsid w:val="00B93D5E"/>
    <w:rPr>
      <w:sz w:val="24"/>
      <w:szCs w:val="24"/>
      <w:lang w:val="es-ES" w:eastAsia="es-ES"/>
    </w:rPr>
  </w:style>
  <w:style w:type="paragraph" w:customStyle="1" w:styleId="pa16">
    <w:name w:val="pa16"/>
    <w:basedOn w:val="Normal"/>
    <w:rsid w:val="00AC2EF0"/>
    <w:pPr>
      <w:spacing w:before="100" w:beforeAutospacing="1" w:after="100" w:afterAutospacing="1"/>
    </w:pPr>
    <w:rPr>
      <w:rFonts w:ascii="Times New Roman" w:hAnsi="Times New Roman"/>
      <w:color w:val="663300"/>
      <w:szCs w:val="24"/>
      <w:lang w:val="es-ES"/>
    </w:rPr>
  </w:style>
  <w:style w:type="paragraph" w:styleId="Textoindependienteprimerasangra2">
    <w:name w:val="Body Text First Indent 2"/>
    <w:basedOn w:val="Sangradetextonormal"/>
    <w:link w:val="Textoindependienteprimerasangra2Car"/>
    <w:rsid w:val="0009488E"/>
    <w:pPr>
      <w:spacing w:after="120"/>
      <w:ind w:left="283" w:firstLine="210"/>
      <w:jc w:val="left"/>
    </w:pPr>
    <w:rPr>
      <w:snapToGrid/>
      <w:color w:val="auto"/>
      <w:sz w:val="24"/>
      <w:lang w:val="es-CO"/>
    </w:rPr>
  </w:style>
  <w:style w:type="character" w:customStyle="1" w:styleId="Textoindependienteprimerasangra2Car">
    <w:name w:val="Texto independiente primera sangría 2 Car"/>
    <w:link w:val="Textoindependienteprimerasangra2"/>
    <w:rsid w:val="0009488E"/>
    <w:rPr>
      <w:rFonts w:ascii="Arial" w:hAnsi="Arial"/>
      <w:snapToGrid/>
      <w:color w:val="000000"/>
      <w:sz w:val="24"/>
      <w:lang w:val="es-ES" w:eastAsia="es-ES"/>
    </w:rPr>
  </w:style>
  <w:style w:type="character" w:customStyle="1" w:styleId="grame">
    <w:name w:val="grame"/>
    <w:rsid w:val="00FD2277"/>
  </w:style>
  <w:style w:type="character" w:customStyle="1" w:styleId="PiedepginaCar">
    <w:name w:val="Pie de página Car"/>
    <w:basedOn w:val="Fuentedeprrafopredeter"/>
    <w:link w:val="Piedepgina"/>
    <w:uiPriority w:val="99"/>
    <w:rsid w:val="004D63B7"/>
    <w:rPr>
      <w:rFonts w:ascii="Arial" w:hAnsi="Arial"/>
      <w:sz w:val="24"/>
      <w:lang w:eastAsia="es-ES"/>
    </w:rPr>
  </w:style>
  <w:style w:type="character" w:customStyle="1" w:styleId="Mencinsinresolver1">
    <w:name w:val="Mención sin resolver1"/>
    <w:basedOn w:val="Fuentedeprrafopredeter"/>
    <w:uiPriority w:val="99"/>
    <w:semiHidden/>
    <w:unhideWhenUsed/>
    <w:rsid w:val="0023135E"/>
    <w:rPr>
      <w:color w:val="605E5C"/>
      <w:shd w:val="clear" w:color="auto" w:fill="E1DFDD"/>
    </w:rPr>
  </w:style>
  <w:style w:type="character" w:customStyle="1" w:styleId="Ttulo1Car">
    <w:name w:val="Título 1 Car"/>
    <w:basedOn w:val="Fuentedeprrafopredeter"/>
    <w:link w:val="Ttulo1"/>
    <w:rsid w:val="007A67A1"/>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9373">
      <w:bodyDiv w:val="1"/>
      <w:marLeft w:val="0"/>
      <w:marRight w:val="0"/>
      <w:marTop w:val="0"/>
      <w:marBottom w:val="0"/>
      <w:divBdr>
        <w:top w:val="none" w:sz="0" w:space="0" w:color="auto"/>
        <w:left w:val="none" w:sz="0" w:space="0" w:color="auto"/>
        <w:bottom w:val="none" w:sz="0" w:space="0" w:color="auto"/>
        <w:right w:val="none" w:sz="0" w:space="0" w:color="auto"/>
      </w:divBdr>
    </w:div>
    <w:div w:id="128936394">
      <w:bodyDiv w:val="1"/>
      <w:marLeft w:val="0"/>
      <w:marRight w:val="0"/>
      <w:marTop w:val="0"/>
      <w:marBottom w:val="0"/>
      <w:divBdr>
        <w:top w:val="none" w:sz="0" w:space="0" w:color="auto"/>
        <w:left w:val="none" w:sz="0" w:space="0" w:color="auto"/>
        <w:bottom w:val="none" w:sz="0" w:space="0" w:color="auto"/>
        <w:right w:val="none" w:sz="0" w:space="0" w:color="auto"/>
      </w:divBdr>
    </w:div>
    <w:div w:id="205148685">
      <w:bodyDiv w:val="1"/>
      <w:marLeft w:val="0"/>
      <w:marRight w:val="0"/>
      <w:marTop w:val="0"/>
      <w:marBottom w:val="0"/>
      <w:divBdr>
        <w:top w:val="none" w:sz="0" w:space="0" w:color="auto"/>
        <w:left w:val="none" w:sz="0" w:space="0" w:color="auto"/>
        <w:bottom w:val="none" w:sz="0" w:space="0" w:color="auto"/>
        <w:right w:val="none" w:sz="0" w:space="0" w:color="auto"/>
      </w:divBdr>
    </w:div>
    <w:div w:id="344795370">
      <w:bodyDiv w:val="1"/>
      <w:marLeft w:val="0"/>
      <w:marRight w:val="0"/>
      <w:marTop w:val="0"/>
      <w:marBottom w:val="0"/>
      <w:divBdr>
        <w:top w:val="none" w:sz="0" w:space="0" w:color="auto"/>
        <w:left w:val="none" w:sz="0" w:space="0" w:color="auto"/>
        <w:bottom w:val="none" w:sz="0" w:space="0" w:color="auto"/>
        <w:right w:val="none" w:sz="0" w:space="0" w:color="auto"/>
      </w:divBdr>
    </w:div>
    <w:div w:id="360129443">
      <w:bodyDiv w:val="1"/>
      <w:marLeft w:val="0"/>
      <w:marRight w:val="0"/>
      <w:marTop w:val="0"/>
      <w:marBottom w:val="0"/>
      <w:divBdr>
        <w:top w:val="none" w:sz="0" w:space="0" w:color="auto"/>
        <w:left w:val="none" w:sz="0" w:space="0" w:color="auto"/>
        <w:bottom w:val="none" w:sz="0" w:space="0" w:color="auto"/>
        <w:right w:val="none" w:sz="0" w:space="0" w:color="auto"/>
      </w:divBdr>
    </w:div>
    <w:div w:id="449783501">
      <w:bodyDiv w:val="1"/>
      <w:marLeft w:val="0"/>
      <w:marRight w:val="0"/>
      <w:marTop w:val="0"/>
      <w:marBottom w:val="0"/>
      <w:divBdr>
        <w:top w:val="none" w:sz="0" w:space="0" w:color="auto"/>
        <w:left w:val="none" w:sz="0" w:space="0" w:color="auto"/>
        <w:bottom w:val="none" w:sz="0" w:space="0" w:color="auto"/>
        <w:right w:val="none" w:sz="0" w:space="0" w:color="auto"/>
      </w:divBdr>
    </w:div>
    <w:div w:id="784080815">
      <w:bodyDiv w:val="1"/>
      <w:marLeft w:val="0"/>
      <w:marRight w:val="0"/>
      <w:marTop w:val="0"/>
      <w:marBottom w:val="0"/>
      <w:divBdr>
        <w:top w:val="none" w:sz="0" w:space="0" w:color="auto"/>
        <w:left w:val="none" w:sz="0" w:space="0" w:color="auto"/>
        <w:bottom w:val="none" w:sz="0" w:space="0" w:color="auto"/>
        <w:right w:val="none" w:sz="0" w:space="0" w:color="auto"/>
      </w:divBdr>
    </w:div>
    <w:div w:id="864708321">
      <w:bodyDiv w:val="1"/>
      <w:marLeft w:val="0"/>
      <w:marRight w:val="0"/>
      <w:marTop w:val="0"/>
      <w:marBottom w:val="0"/>
      <w:divBdr>
        <w:top w:val="none" w:sz="0" w:space="0" w:color="auto"/>
        <w:left w:val="none" w:sz="0" w:space="0" w:color="auto"/>
        <w:bottom w:val="none" w:sz="0" w:space="0" w:color="auto"/>
        <w:right w:val="none" w:sz="0" w:space="0" w:color="auto"/>
      </w:divBdr>
    </w:div>
    <w:div w:id="900409630">
      <w:bodyDiv w:val="1"/>
      <w:marLeft w:val="0"/>
      <w:marRight w:val="0"/>
      <w:marTop w:val="0"/>
      <w:marBottom w:val="0"/>
      <w:divBdr>
        <w:top w:val="none" w:sz="0" w:space="0" w:color="auto"/>
        <w:left w:val="none" w:sz="0" w:space="0" w:color="auto"/>
        <w:bottom w:val="none" w:sz="0" w:space="0" w:color="auto"/>
        <w:right w:val="none" w:sz="0" w:space="0" w:color="auto"/>
      </w:divBdr>
    </w:div>
    <w:div w:id="984554338">
      <w:bodyDiv w:val="1"/>
      <w:marLeft w:val="0"/>
      <w:marRight w:val="0"/>
      <w:marTop w:val="0"/>
      <w:marBottom w:val="0"/>
      <w:divBdr>
        <w:top w:val="none" w:sz="0" w:space="0" w:color="auto"/>
        <w:left w:val="none" w:sz="0" w:space="0" w:color="auto"/>
        <w:bottom w:val="none" w:sz="0" w:space="0" w:color="auto"/>
        <w:right w:val="none" w:sz="0" w:space="0" w:color="auto"/>
      </w:divBdr>
    </w:div>
    <w:div w:id="997922085">
      <w:bodyDiv w:val="1"/>
      <w:marLeft w:val="0"/>
      <w:marRight w:val="0"/>
      <w:marTop w:val="0"/>
      <w:marBottom w:val="0"/>
      <w:divBdr>
        <w:top w:val="none" w:sz="0" w:space="0" w:color="auto"/>
        <w:left w:val="none" w:sz="0" w:space="0" w:color="auto"/>
        <w:bottom w:val="none" w:sz="0" w:space="0" w:color="auto"/>
        <w:right w:val="none" w:sz="0" w:space="0" w:color="auto"/>
      </w:divBdr>
    </w:div>
    <w:div w:id="1311903277">
      <w:bodyDiv w:val="1"/>
      <w:marLeft w:val="0"/>
      <w:marRight w:val="0"/>
      <w:marTop w:val="0"/>
      <w:marBottom w:val="0"/>
      <w:divBdr>
        <w:top w:val="none" w:sz="0" w:space="0" w:color="auto"/>
        <w:left w:val="none" w:sz="0" w:space="0" w:color="auto"/>
        <w:bottom w:val="none" w:sz="0" w:space="0" w:color="auto"/>
        <w:right w:val="none" w:sz="0" w:space="0" w:color="auto"/>
      </w:divBdr>
    </w:div>
    <w:div w:id="1412317605">
      <w:bodyDiv w:val="1"/>
      <w:marLeft w:val="0"/>
      <w:marRight w:val="0"/>
      <w:marTop w:val="0"/>
      <w:marBottom w:val="0"/>
      <w:divBdr>
        <w:top w:val="none" w:sz="0" w:space="0" w:color="auto"/>
        <w:left w:val="none" w:sz="0" w:space="0" w:color="auto"/>
        <w:bottom w:val="none" w:sz="0" w:space="0" w:color="auto"/>
        <w:right w:val="none" w:sz="0" w:space="0" w:color="auto"/>
      </w:divBdr>
    </w:div>
    <w:div w:id="1536886273">
      <w:bodyDiv w:val="1"/>
      <w:marLeft w:val="0"/>
      <w:marRight w:val="0"/>
      <w:marTop w:val="0"/>
      <w:marBottom w:val="0"/>
      <w:divBdr>
        <w:top w:val="none" w:sz="0" w:space="0" w:color="auto"/>
        <w:left w:val="none" w:sz="0" w:space="0" w:color="auto"/>
        <w:bottom w:val="none" w:sz="0" w:space="0" w:color="auto"/>
        <w:right w:val="none" w:sz="0" w:space="0" w:color="auto"/>
      </w:divBdr>
    </w:div>
    <w:div w:id="1547835016">
      <w:bodyDiv w:val="1"/>
      <w:marLeft w:val="0"/>
      <w:marRight w:val="0"/>
      <w:marTop w:val="0"/>
      <w:marBottom w:val="0"/>
      <w:divBdr>
        <w:top w:val="none" w:sz="0" w:space="0" w:color="auto"/>
        <w:left w:val="none" w:sz="0" w:space="0" w:color="auto"/>
        <w:bottom w:val="none" w:sz="0" w:space="0" w:color="auto"/>
        <w:right w:val="none" w:sz="0" w:space="0" w:color="auto"/>
      </w:divBdr>
      <w:divsChild>
        <w:div w:id="1994024873">
          <w:marLeft w:val="0"/>
          <w:marRight w:val="0"/>
          <w:marTop w:val="0"/>
          <w:marBottom w:val="0"/>
          <w:divBdr>
            <w:top w:val="none" w:sz="0" w:space="0" w:color="auto"/>
            <w:left w:val="none" w:sz="0" w:space="0" w:color="auto"/>
            <w:bottom w:val="none" w:sz="0" w:space="0" w:color="auto"/>
            <w:right w:val="none" w:sz="0" w:space="0" w:color="auto"/>
          </w:divBdr>
        </w:div>
      </w:divsChild>
    </w:div>
    <w:div w:id="1570925665">
      <w:bodyDiv w:val="1"/>
      <w:marLeft w:val="0"/>
      <w:marRight w:val="0"/>
      <w:marTop w:val="0"/>
      <w:marBottom w:val="0"/>
      <w:divBdr>
        <w:top w:val="none" w:sz="0" w:space="0" w:color="auto"/>
        <w:left w:val="none" w:sz="0" w:space="0" w:color="auto"/>
        <w:bottom w:val="none" w:sz="0" w:space="0" w:color="auto"/>
        <w:right w:val="none" w:sz="0" w:space="0" w:color="auto"/>
      </w:divBdr>
    </w:div>
    <w:div w:id="1650017425">
      <w:bodyDiv w:val="1"/>
      <w:marLeft w:val="0"/>
      <w:marRight w:val="0"/>
      <w:marTop w:val="0"/>
      <w:marBottom w:val="0"/>
      <w:divBdr>
        <w:top w:val="none" w:sz="0" w:space="0" w:color="auto"/>
        <w:left w:val="none" w:sz="0" w:space="0" w:color="auto"/>
        <w:bottom w:val="none" w:sz="0" w:space="0" w:color="auto"/>
        <w:right w:val="none" w:sz="0" w:space="0" w:color="auto"/>
      </w:divBdr>
    </w:div>
    <w:div w:id="1668022313">
      <w:bodyDiv w:val="1"/>
      <w:marLeft w:val="0"/>
      <w:marRight w:val="0"/>
      <w:marTop w:val="0"/>
      <w:marBottom w:val="0"/>
      <w:divBdr>
        <w:top w:val="none" w:sz="0" w:space="0" w:color="auto"/>
        <w:left w:val="none" w:sz="0" w:space="0" w:color="auto"/>
        <w:bottom w:val="none" w:sz="0" w:space="0" w:color="auto"/>
        <w:right w:val="none" w:sz="0" w:space="0" w:color="auto"/>
      </w:divBdr>
    </w:div>
    <w:div w:id="1762722222">
      <w:bodyDiv w:val="1"/>
      <w:marLeft w:val="0"/>
      <w:marRight w:val="0"/>
      <w:marTop w:val="0"/>
      <w:marBottom w:val="0"/>
      <w:divBdr>
        <w:top w:val="none" w:sz="0" w:space="0" w:color="auto"/>
        <w:left w:val="none" w:sz="0" w:space="0" w:color="auto"/>
        <w:bottom w:val="none" w:sz="0" w:space="0" w:color="auto"/>
        <w:right w:val="none" w:sz="0" w:space="0" w:color="auto"/>
      </w:divBdr>
    </w:div>
    <w:div w:id="2001620885">
      <w:bodyDiv w:val="1"/>
      <w:marLeft w:val="0"/>
      <w:marRight w:val="0"/>
      <w:marTop w:val="0"/>
      <w:marBottom w:val="0"/>
      <w:divBdr>
        <w:top w:val="none" w:sz="0" w:space="0" w:color="auto"/>
        <w:left w:val="none" w:sz="0" w:space="0" w:color="auto"/>
        <w:bottom w:val="none" w:sz="0" w:space="0" w:color="auto"/>
        <w:right w:val="none" w:sz="0" w:space="0" w:color="auto"/>
      </w:divBdr>
    </w:div>
    <w:div w:id="2030332877">
      <w:bodyDiv w:val="1"/>
      <w:marLeft w:val="0"/>
      <w:marRight w:val="0"/>
      <w:marTop w:val="0"/>
      <w:marBottom w:val="0"/>
      <w:divBdr>
        <w:top w:val="none" w:sz="0" w:space="0" w:color="auto"/>
        <w:left w:val="none" w:sz="0" w:space="0" w:color="auto"/>
        <w:bottom w:val="none" w:sz="0" w:space="0" w:color="auto"/>
        <w:right w:val="none" w:sz="0" w:space="0" w:color="auto"/>
      </w:divBdr>
    </w:div>
    <w:div w:id="2040156490">
      <w:bodyDiv w:val="1"/>
      <w:marLeft w:val="0"/>
      <w:marRight w:val="0"/>
      <w:marTop w:val="0"/>
      <w:marBottom w:val="0"/>
      <w:divBdr>
        <w:top w:val="none" w:sz="0" w:space="0" w:color="auto"/>
        <w:left w:val="none" w:sz="0" w:space="0" w:color="auto"/>
        <w:bottom w:val="none" w:sz="0" w:space="0" w:color="auto"/>
        <w:right w:val="none" w:sz="0" w:space="0" w:color="auto"/>
      </w:divBdr>
      <w:divsChild>
        <w:div w:id="575865629">
          <w:marLeft w:val="0"/>
          <w:marRight w:val="0"/>
          <w:marTop w:val="0"/>
          <w:marBottom w:val="0"/>
          <w:divBdr>
            <w:top w:val="none" w:sz="0" w:space="0" w:color="auto"/>
            <w:left w:val="none" w:sz="0" w:space="0" w:color="auto"/>
            <w:bottom w:val="none" w:sz="0" w:space="0" w:color="auto"/>
            <w:right w:val="none" w:sz="0" w:space="0" w:color="auto"/>
          </w:divBdr>
        </w:div>
        <w:div w:id="1749838673">
          <w:marLeft w:val="0"/>
          <w:marRight w:val="0"/>
          <w:marTop w:val="0"/>
          <w:marBottom w:val="0"/>
          <w:divBdr>
            <w:top w:val="none" w:sz="0" w:space="0" w:color="auto"/>
            <w:left w:val="none" w:sz="0" w:space="0" w:color="auto"/>
            <w:bottom w:val="none" w:sz="0" w:space="0" w:color="auto"/>
            <w:right w:val="none" w:sz="0" w:space="0" w:color="auto"/>
          </w:divBdr>
        </w:div>
      </w:divsChild>
    </w:div>
    <w:div w:id="2101871544">
      <w:bodyDiv w:val="1"/>
      <w:marLeft w:val="0"/>
      <w:marRight w:val="0"/>
      <w:marTop w:val="0"/>
      <w:marBottom w:val="0"/>
      <w:divBdr>
        <w:top w:val="none" w:sz="0" w:space="0" w:color="auto"/>
        <w:left w:val="none" w:sz="0" w:space="0" w:color="auto"/>
        <w:bottom w:val="none" w:sz="0" w:space="0" w:color="auto"/>
        <w:right w:val="none" w:sz="0" w:space="0" w:color="auto"/>
      </w:divBdr>
      <w:divsChild>
        <w:div w:id="760949052">
          <w:marLeft w:val="0"/>
          <w:marRight w:val="0"/>
          <w:marTop w:val="0"/>
          <w:marBottom w:val="0"/>
          <w:divBdr>
            <w:top w:val="none" w:sz="0" w:space="0" w:color="auto"/>
            <w:left w:val="none" w:sz="0" w:space="0" w:color="auto"/>
            <w:bottom w:val="none" w:sz="0" w:space="0" w:color="auto"/>
            <w:right w:val="none" w:sz="0" w:space="0" w:color="auto"/>
          </w:divBdr>
          <w:divsChild>
            <w:div w:id="510293816">
              <w:marLeft w:val="0"/>
              <w:marRight w:val="0"/>
              <w:marTop w:val="0"/>
              <w:marBottom w:val="0"/>
              <w:divBdr>
                <w:top w:val="none" w:sz="0" w:space="0" w:color="auto"/>
                <w:left w:val="none" w:sz="0" w:space="0" w:color="auto"/>
                <w:bottom w:val="none" w:sz="0" w:space="0" w:color="auto"/>
                <w:right w:val="none" w:sz="0" w:space="0" w:color="auto"/>
              </w:divBdr>
            </w:div>
            <w:div w:id="1069887778">
              <w:marLeft w:val="0"/>
              <w:marRight w:val="0"/>
              <w:marTop w:val="0"/>
              <w:marBottom w:val="0"/>
              <w:divBdr>
                <w:top w:val="none" w:sz="0" w:space="0" w:color="auto"/>
                <w:left w:val="none" w:sz="0" w:space="0" w:color="auto"/>
                <w:bottom w:val="none" w:sz="0" w:space="0" w:color="auto"/>
                <w:right w:val="none" w:sz="0" w:space="0" w:color="auto"/>
              </w:divBdr>
            </w:div>
            <w:div w:id="1441687191">
              <w:marLeft w:val="0"/>
              <w:marRight w:val="0"/>
              <w:marTop w:val="0"/>
              <w:marBottom w:val="0"/>
              <w:divBdr>
                <w:top w:val="none" w:sz="0" w:space="0" w:color="auto"/>
                <w:left w:val="none" w:sz="0" w:space="0" w:color="auto"/>
                <w:bottom w:val="none" w:sz="0" w:space="0" w:color="auto"/>
                <w:right w:val="none" w:sz="0" w:space="0" w:color="auto"/>
              </w:divBdr>
            </w:div>
            <w:div w:id="1461411927">
              <w:marLeft w:val="0"/>
              <w:marRight w:val="0"/>
              <w:marTop w:val="0"/>
              <w:marBottom w:val="0"/>
              <w:divBdr>
                <w:top w:val="none" w:sz="0" w:space="0" w:color="auto"/>
                <w:left w:val="none" w:sz="0" w:space="0" w:color="auto"/>
                <w:bottom w:val="none" w:sz="0" w:space="0" w:color="auto"/>
                <w:right w:val="none" w:sz="0" w:space="0" w:color="auto"/>
              </w:divBdr>
            </w:div>
            <w:div w:id="1755010833">
              <w:marLeft w:val="0"/>
              <w:marRight w:val="0"/>
              <w:marTop w:val="0"/>
              <w:marBottom w:val="0"/>
              <w:divBdr>
                <w:top w:val="none" w:sz="0" w:space="0" w:color="auto"/>
                <w:left w:val="none" w:sz="0" w:space="0" w:color="auto"/>
                <w:bottom w:val="none" w:sz="0" w:space="0" w:color="auto"/>
                <w:right w:val="none" w:sz="0" w:space="0" w:color="auto"/>
              </w:divBdr>
            </w:div>
            <w:div w:id="21351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s>
</file>

<file path=word/_rels/footnotes.xml.rels><?xml version="1.0" encoding="UTF-8" standalone="yes"?>
<Relationships xmlns="http://schemas.openxmlformats.org/package/2006/relationships"><Relationship Id="rId2" Type="http://schemas.openxmlformats.org/officeDocument/2006/relationships/hyperlink" Target="https://colaboracion.dnp.gov.co/CDT/Inversiones%20y%20finanzas%20pblicas/MGA_WEB/Manual%20de%20Procedimientos.pdf" TargetMode="External"/><Relationship Id="rId1" Type="http://schemas.openxmlformats.org/officeDocument/2006/relationships/hyperlink" Target="http://www.sdp.gov.co/portal/page/portal/PortalSDP/InformacionTomaDecisiones/Inversion/ProgramasProyectos/Manual_Administracion_operacion_Banco_Distrital_Program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A6DB3-6901-40F6-B6A9-000AF38F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14685</Words>
  <Characters>80769</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lpstr>
    </vt:vector>
  </TitlesOfParts>
  <Company>Contraloria</Company>
  <LinksUpToDate>false</LinksUpToDate>
  <CharactersWithSpaces>95264</CharactersWithSpaces>
  <SharedDoc>false</SharedDoc>
  <HLinks>
    <vt:vector size="60" baseType="variant">
      <vt:variant>
        <vt:i4>7209007</vt:i4>
      </vt:variant>
      <vt:variant>
        <vt:i4>57</vt:i4>
      </vt:variant>
      <vt:variant>
        <vt:i4>0</vt:i4>
      </vt:variant>
      <vt:variant>
        <vt:i4>5</vt:i4>
      </vt:variant>
      <vt:variant>
        <vt:lpwstr>https://www.bogotajuridica.gov.co/sisjurMantenimiento/normas/Norma1.jsp?i=67734</vt:lpwstr>
      </vt:variant>
      <vt:variant>
        <vt:lpwstr/>
      </vt:variant>
      <vt:variant>
        <vt:i4>2883587</vt:i4>
      </vt:variant>
      <vt:variant>
        <vt:i4>50</vt:i4>
      </vt:variant>
      <vt:variant>
        <vt:i4>0</vt:i4>
      </vt:variant>
      <vt:variant>
        <vt:i4>5</vt:i4>
      </vt:variant>
      <vt:variant>
        <vt:lpwstr/>
      </vt:variant>
      <vt:variant>
        <vt:lpwstr>_Toc2163799</vt:lpwstr>
      </vt:variant>
      <vt:variant>
        <vt:i4>2883587</vt:i4>
      </vt:variant>
      <vt:variant>
        <vt:i4>44</vt:i4>
      </vt:variant>
      <vt:variant>
        <vt:i4>0</vt:i4>
      </vt:variant>
      <vt:variant>
        <vt:i4>5</vt:i4>
      </vt:variant>
      <vt:variant>
        <vt:lpwstr/>
      </vt:variant>
      <vt:variant>
        <vt:lpwstr>_Toc2163798</vt:lpwstr>
      </vt:variant>
      <vt:variant>
        <vt:i4>2883587</vt:i4>
      </vt:variant>
      <vt:variant>
        <vt:i4>38</vt:i4>
      </vt:variant>
      <vt:variant>
        <vt:i4>0</vt:i4>
      </vt:variant>
      <vt:variant>
        <vt:i4>5</vt:i4>
      </vt:variant>
      <vt:variant>
        <vt:lpwstr/>
      </vt:variant>
      <vt:variant>
        <vt:lpwstr>_Toc2163797</vt:lpwstr>
      </vt:variant>
      <vt:variant>
        <vt:i4>2883587</vt:i4>
      </vt:variant>
      <vt:variant>
        <vt:i4>32</vt:i4>
      </vt:variant>
      <vt:variant>
        <vt:i4>0</vt:i4>
      </vt:variant>
      <vt:variant>
        <vt:i4>5</vt:i4>
      </vt:variant>
      <vt:variant>
        <vt:lpwstr/>
      </vt:variant>
      <vt:variant>
        <vt:lpwstr>_Toc2163796</vt:lpwstr>
      </vt:variant>
      <vt:variant>
        <vt:i4>2883587</vt:i4>
      </vt:variant>
      <vt:variant>
        <vt:i4>26</vt:i4>
      </vt:variant>
      <vt:variant>
        <vt:i4>0</vt:i4>
      </vt:variant>
      <vt:variant>
        <vt:i4>5</vt:i4>
      </vt:variant>
      <vt:variant>
        <vt:lpwstr/>
      </vt:variant>
      <vt:variant>
        <vt:lpwstr>_Toc2163795</vt:lpwstr>
      </vt:variant>
      <vt:variant>
        <vt:i4>2883587</vt:i4>
      </vt:variant>
      <vt:variant>
        <vt:i4>20</vt:i4>
      </vt:variant>
      <vt:variant>
        <vt:i4>0</vt:i4>
      </vt:variant>
      <vt:variant>
        <vt:i4>5</vt:i4>
      </vt:variant>
      <vt:variant>
        <vt:lpwstr/>
      </vt:variant>
      <vt:variant>
        <vt:lpwstr>_Toc2163794</vt:lpwstr>
      </vt:variant>
      <vt:variant>
        <vt:i4>2883587</vt:i4>
      </vt:variant>
      <vt:variant>
        <vt:i4>14</vt:i4>
      </vt:variant>
      <vt:variant>
        <vt:i4>0</vt:i4>
      </vt:variant>
      <vt:variant>
        <vt:i4>5</vt:i4>
      </vt:variant>
      <vt:variant>
        <vt:lpwstr/>
      </vt:variant>
      <vt:variant>
        <vt:lpwstr>_Toc2163793</vt:lpwstr>
      </vt:variant>
      <vt:variant>
        <vt:i4>2883587</vt:i4>
      </vt:variant>
      <vt:variant>
        <vt:i4>8</vt:i4>
      </vt:variant>
      <vt:variant>
        <vt:i4>0</vt:i4>
      </vt:variant>
      <vt:variant>
        <vt:i4>5</vt:i4>
      </vt:variant>
      <vt:variant>
        <vt:lpwstr/>
      </vt:variant>
      <vt:variant>
        <vt:lpwstr>_Toc2163792</vt:lpwstr>
      </vt:variant>
      <vt:variant>
        <vt:i4>2883587</vt:i4>
      </vt:variant>
      <vt:variant>
        <vt:i4>2</vt:i4>
      </vt:variant>
      <vt:variant>
        <vt:i4>0</vt:i4>
      </vt:variant>
      <vt:variant>
        <vt:i4>5</vt:i4>
      </vt:variant>
      <vt:variant>
        <vt:lpwstr/>
      </vt:variant>
      <vt:variant>
        <vt:lpwstr>_Toc2163791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hcamacho</dc:creator>
  <cp:keywords/>
  <dc:description/>
  <cp:lastModifiedBy>330S R3</cp:lastModifiedBy>
  <cp:revision>3</cp:revision>
  <cp:lastPrinted>2020-07-10T11:45:00Z</cp:lastPrinted>
  <dcterms:created xsi:type="dcterms:W3CDTF">2020-07-10T11:44:00Z</dcterms:created>
  <dcterms:modified xsi:type="dcterms:W3CDTF">2020-07-10T11:47:00Z</dcterms:modified>
</cp:coreProperties>
</file>